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1BD7"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حرية الصحفي ووسائل الإعلام في اختيار المعلومات التي تخدم المصلحة العامة وإنتاجها ونشرها من دون أي تدخل سياسي أو اقتصادي، ويرتبط ارتباطا وثيقا بالإعلام المستقل الذي ينصرف إلى استقلال وسائل الإعلام عن نفوذ الحكومة أو الشركات.</w:t>
      </w:r>
    </w:p>
    <w:p w14:paraId="7DBBAE97" w14:textId="3D4EFD25" w:rsidR="00DF3E06" w:rsidRPr="00DF3E06" w:rsidRDefault="00DF3E06" w:rsidP="00DF3E06">
      <w:pPr>
        <w:jc w:val="both"/>
        <w:rPr>
          <w:rFonts w:cstheme="minorHAnsi"/>
          <w:b/>
          <w:bCs/>
          <w:sz w:val="44"/>
          <w:szCs w:val="44"/>
          <w:rtl/>
        </w:rPr>
      </w:pPr>
      <w:r w:rsidRPr="00DF3E06">
        <w:rPr>
          <w:rFonts w:cstheme="minorHAnsi" w:hint="cs"/>
          <w:b/>
          <w:bCs/>
          <w:sz w:val="44"/>
          <w:szCs w:val="44"/>
          <w:highlight w:val="lightGray"/>
          <w:u w:val="single"/>
          <w:rtl/>
        </w:rPr>
        <w:t xml:space="preserve">المحاضرة </w:t>
      </w:r>
      <w:proofErr w:type="gramStart"/>
      <w:r>
        <w:rPr>
          <w:rFonts w:cstheme="minorHAnsi" w:hint="cs"/>
          <w:b/>
          <w:bCs/>
          <w:sz w:val="44"/>
          <w:szCs w:val="44"/>
          <w:highlight w:val="lightGray"/>
          <w:u w:val="single"/>
          <w:rtl/>
        </w:rPr>
        <w:t>السادسة :</w:t>
      </w:r>
      <w:proofErr w:type="gramEnd"/>
      <w:r w:rsidRPr="00DF3E06">
        <w:rPr>
          <w:rFonts w:cstheme="minorHAnsi" w:hint="cs"/>
          <w:b/>
          <w:bCs/>
          <w:sz w:val="44"/>
          <w:szCs w:val="44"/>
          <w:highlight w:val="lightGray"/>
          <w:rtl/>
        </w:rPr>
        <w:t xml:space="preserve"> ان هيئة</w:t>
      </w:r>
      <w:r w:rsidRPr="00DF3E06">
        <w:rPr>
          <w:rFonts w:cstheme="minorHAnsi"/>
          <w:b/>
          <w:bCs/>
          <w:sz w:val="44"/>
          <w:szCs w:val="44"/>
          <w:highlight w:val="lightGray"/>
          <w:rtl/>
        </w:rPr>
        <w:t xml:space="preserve"> الرأي العام يقصد به مجموعة الآراء التي تسود في مجتمع معين في وقت معين إزاء قضية</w:t>
      </w:r>
      <w:r w:rsidRPr="00DF3E06">
        <w:rPr>
          <w:rFonts w:cstheme="minorHAnsi" w:hint="cs"/>
          <w:b/>
          <w:bCs/>
          <w:sz w:val="44"/>
          <w:szCs w:val="44"/>
          <w:highlight w:val="lightGray"/>
          <w:rtl/>
        </w:rPr>
        <w:t>:</w:t>
      </w:r>
    </w:p>
    <w:p w14:paraId="2425CC7F" w14:textId="77777777" w:rsidR="00DF3E06" w:rsidRPr="00DF3E06" w:rsidRDefault="00DF3E06" w:rsidP="00DF3E06">
      <w:pPr>
        <w:jc w:val="both"/>
        <w:rPr>
          <w:rFonts w:cstheme="minorHAnsi"/>
          <w:b/>
          <w:bCs/>
          <w:sz w:val="36"/>
          <w:szCs w:val="36"/>
          <w:rtl/>
        </w:rPr>
      </w:pPr>
    </w:p>
    <w:p w14:paraId="5922DE81"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وقد ينقسم الرأي العام إلى قسمين الأول: الرأي العام المستنير وهو صوت المجتمع الواعي المبني على أسس علمية وموضوعية، ويعكس عمق الثقافة وقدرة الأفراد على استيعاب القضايا الكبرى المحيطة بهم، ويمتلك هذا الرأي القدرة على توجيه المؤسسات السياسية والدستورية، وفي أحيان كثيرة ممارسة ضغط فاعل لتحقيق الإصلاح والتغيير، ومن أبرز تجلياته، آراء الفئة المثقفة من الأدباء والكتاب والفقهاء والمفكرين والعلماء، الذين يسهمون من خلال معارفهم وسلوكياتهم في تعزيز حقوق الإنسان ونشر الثقافة المرتبطة بها، ليكونوا بذلك قدرة حقيقية للتغيير المجتمعي المستنير.</w:t>
      </w:r>
    </w:p>
    <w:p w14:paraId="29BEE7D0" w14:textId="77777777" w:rsidR="00DF3E06" w:rsidRPr="00DF3E06" w:rsidRDefault="00DF3E06" w:rsidP="00DF3E06">
      <w:pPr>
        <w:jc w:val="both"/>
        <w:rPr>
          <w:rFonts w:cstheme="minorHAnsi"/>
          <w:b/>
          <w:bCs/>
          <w:sz w:val="36"/>
          <w:szCs w:val="36"/>
          <w:rtl/>
        </w:rPr>
      </w:pPr>
    </w:p>
    <w:p w14:paraId="1BCFCE16"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الثاني: الرأي العام المنقاد هو مجموعة الآراء السائدة لدى فئة من المجتمع، تفتقر إلى الوعي السياسي والثقافي الكافي، ولا تمتلك القدرة على التأثير في حماية الحقوق أو توجيه السياسات العامة. وغالبا ما يخضع هذا النوع من الرأي العام لتأثيرات معينة، سواء من السلطة أم من الإعلام، ويستغل هذا الرأي التبرير أفعال محددة أو تعزيز استبداد السلطة، من دون أن يسهم في دعم الحقوق أو الحريات العامة.</w:t>
      </w:r>
    </w:p>
    <w:p w14:paraId="0E21EC53" w14:textId="77777777" w:rsidR="00DF3E06" w:rsidRPr="00DF3E06" w:rsidRDefault="00DF3E06" w:rsidP="00DF3E06">
      <w:pPr>
        <w:jc w:val="both"/>
        <w:rPr>
          <w:rFonts w:cstheme="minorHAnsi"/>
          <w:b/>
          <w:bCs/>
          <w:sz w:val="36"/>
          <w:szCs w:val="36"/>
          <w:rtl/>
        </w:rPr>
      </w:pPr>
    </w:p>
    <w:p w14:paraId="4673E6D2" w14:textId="77777777" w:rsidR="00DF3E06" w:rsidRPr="00DF3E06" w:rsidRDefault="00DF3E06" w:rsidP="00DF3E06">
      <w:pPr>
        <w:jc w:val="both"/>
        <w:rPr>
          <w:rFonts w:cstheme="minorHAnsi"/>
          <w:b/>
          <w:bCs/>
          <w:sz w:val="36"/>
          <w:szCs w:val="36"/>
          <w:rtl/>
        </w:rPr>
      </w:pPr>
    </w:p>
    <w:p w14:paraId="676AE8BE" w14:textId="77777777" w:rsidR="00DF3E06" w:rsidRPr="00DF3E06" w:rsidRDefault="00DF3E06" w:rsidP="00DF3E06">
      <w:pPr>
        <w:jc w:val="both"/>
        <w:rPr>
          <w:rFonts w:cstheme="minorHAnsi"/>
          <w:b/>
          <w:bCs/>
          <w:sz w:val="36"/>
          <w:szCs w:val="36"/>
          <w:rtl/>
        </w:rPr>
      </w:pPr>
    </w:p>
    <w:p w14:paraId="0B6FB4CB"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 xml:space="preserve">مفهوم الشرعة الدولية لحقوق </w:t>
      </w:r>
      <w:proofErr w:type="gramStart"/>
      <w:r w:rsidRPr="00DF3E06">
        <w:rPr>
          <w:rFonts w:cstheme="minorHAnsi"/>
          <w:b/>
          <w:bCs/>
          <w:sz w:val="36"/>
          <w:szCs w:val="36"/>
          <w:rtl/>
        </w:rPr>
        <w:t>الإنسان</w:t>
      </w:r>
      <w:r w:rsidRPr="00DF3E06">
        <w:rPr>
          <w:rFonts w:cstheme="minorHAnsi" w:hint="cs"/>
          <w:b/>
          <w:bCs/>
          <w:sz w:val="36"/>
          <w:szCs w:val="36"/>
          <w:rtl/>
        </w:rPr>
        <w:t xml:space="preserve"> :</w:t>
      </w:r>
      <w:proofErr w:type="gramEnd"/>
    </w:p>
    <w:p w14:paraId="57777536" w14:textId="77777777" w:rsidR="00DF3E06" w:rsidRPr="00DF3E06" w:rsidRDefault="00DF3E06" w:rsidP="00DF3E06">
      <w:pPr>
        <w:jc w:val="both"/>
        <w:rPr>
          <w:rFonts w:cstheme="minorHAnsi"/>
          <w:b/>
          <w:bCs/>
          <w:sz w:val="36"/>
          <w:szCs w:val="36"/>
          <w:rtl/>
        </w:rPr>
      </w:pPr>
    </w:p>
    <w:p w14:paraId="1CD86B91"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سنعرف الشرعة الدولية لحقوق الإنسان وعناصرها في المطلب الأول، فيما سنتناول الآليات الوطنية والإجرائية لتطبيق الشرعة الدولية لحقوق الإنسان في العراق في المطلب الثاني، وذلك على النحو الآتي:</w:t>
      </w:r>
    </w:p>
    <w:p w14:paraId="35A35013" w14:textId="77777777" w:rsidR="00DF3E06" w:rsidRPr="00DF3E06" w:rsidRDefault="00DF3E06" w:rsidP="00DF3E06">
      <w:pPr>
        <w:jc w:val="both"/>
        <w:rPr>
          <w:rFonts w:cstheme="minorHAnsi"/>
          <w:b/>
          <w:bCs/>
          <w:sz w:val="36"/>
          <w:szCs w:val="36"/>
          <w:rtl/>
        </w:rPr>
      </w:pPr>
    </w:p>
    <w:p w14:paraId="5543BDCC"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المطلب الأول: تعريف الشرعة الدولية لحقوق الإنسان وعناصرها:</w:t>
      </w:r>
    </w:p>
    <w:p w14:paraId="22D50D3C" w14:textId="77777777" w:rsidR="00DF3E06" w:rsidRPr="00DF3E06" w:rsidRDefault="00DF3E06" w:rsidP="00DF3E06">
      <w:pPr>
        <w:jc w:val="both"/>
        <w:rPr>
          <w:rFonts w:cstheme="minorHAnsi"/>
          <w:b/>
          <w:bCs/>
          <w:sz w:val="36"/>
          <w:szCs w:val="36"/>
          <w:rtl/>
        </w:rPr>
      </w:pPr>
    </w:p>
    <w:p w14:paraId="62696D45"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سنتناول تعريف الشرعة الدولية لحقوق الإنسان في الفرع الأول، فيما تخصص الفرع الثاني المواثيق الشرعة الدولية لحقوق الإنسان، على النحو الآتي:</w:t>
      </w:r>
    </w:p>
    <w:p w14:paraId="0191CBEF" w14:textId="77777777" w:rsidR="00DF3E06" w:rsidRPr="00DF3E06" w:rsidRDefault="00DF3E06" w:rsidP="00DF3E06">
      <w:pPr>
        <w:jc w:val="both"/>
        <w:rPr>
          <w:rFonts w:cstheme="minorHAnsi"/>
          <w:b/>
          <w:bCs/>
          <w:sz w:val="36"/>
          <w:szCs w:val="36"/>
          <w:rtl/>
        </w:rPr>
      </w:pPr>
    </w:p>
    <w:p w14:paraId="51493776"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الفرع الأول: تعريف الشرعة الدولية لحقوق الإنسان</w:t>
      </w:r>
    </w:p>
    <w:p w14:paraId="00E18715" w14:textId="77777777" w:rsidR="00DF3E06" w:rsidRPr="00DF3E06" w:rsidRDefault="00DF3E06" w:rsidP="00DF3E06">
      <w:pPr>
        <w:jc w:val="both"/>
        <w:rPr>
          <w:rFonts w:cstheme="minorHAnsi"/>
          <w:b/>
          <w:bCs/>
          <w:sz w:val="36"/>
          <w:szCs w:val="36"/>
          <w:rtl/>
        </w:rPr>
      </w:pPr>
    </w:p>
    <w:p w14:paraId="6707EE11"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 xml:space="preserve">يقصد بالشرعة الدولية لحقوق الإنسان بأنها مجموعة القواعد القانونية التي تنظم حقوق الإنسان حرياته على المستوى الدولي، وتتكون من الإعلان العالمي لحقوق الإنسان، والعهد الدولي الخاص الحقوق المدنية والسياسية لعام </w:t>
      </w:r>
      <w:proofErr w:type="gramStart"/>
      <w:r w:rsidRPr="00DF3E06">
        <w:rPr>
          <w:rFonts w:cstheme="minorHAnsi"/>
          <w:b/>
          <w:bCs/>
          <w:sz w:val="36"/>
          <w:szCs w:val="36"/>
          <w:rtl/>
        </w:rPr>
        <w:t>١٩٦٦ ،</w:t>
      </w:r>
      <w:proofErr w:type="gramEnd"/>
      <w:r w:rsidRPr="00DF3E06">
        <w:rPr>
          <w:rFonts w:cstheme="minorHAnsi"/>
          <w:b/>
          <w:bCs/>
          <w:sz w:val="36"/>
          <w:szCs w:val="36"/>
          <w:rtl/>
        </w:rPr>
        <w:t xml:space="preserve"> والعهد الدولي الخاص بالحقوق الاقتصادية والاجتماعية والثقافية عام ١٩٦٦، </w:t>
      </w:r>
    </w:p>
    <w:p w14:paraId="36450048" w14:textId="77777777" w:rsidR="00DF3E06" w:rsidRPr="00DF3E06" w:rsidRDefault="00DF3E06" w:rsidP="00DF3E06">
      <w:pPr>
        <w:jc w:val="both"/>
        <w:rPr>
          <w:rFonts w:cstheme="minorHAnsi"/>
          <w:b/>
          <w:bCs/>
          <w:sz w:val="36"/>
          <w:szCs w:val="36"/>
          <w:rtl/>
        </w:rPr>
      </w:pPr>
    </w:p>
    <w:p w14:paraId="1028A400"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الفرع الثاني: مواثيق الشرعة الدولية لحقوق الإنسان:</w:t>
      </w:r>
      <w:r w:rsidRPr="00DF3E06">
        <w:rPr>
          <w:rFonts w:cstheme="minorHAnsi" w:hint="cs"/>
          <w:b/>
          <w:bCs/>
          <w:sz w:val="36"/>
          <w:szCs w:val="36"/>
          <w:rtl/>
        </w:rPr>
        <w:t xml:space="preserve"> </w:t>
      </w:r>
      <w:r w:rsidRPr="00DF3E06">
        <w:rPr>
          <w:rFonts w:cstheme="minorHAnsi"/>
          <w:b/>
          <w:bCs/>
          <w:sz w:val="36"/>
          <w:szCs w:val="36"/>
          <w:rtl/>
        </w:rPr>
        <w:t>سنتناول مواثيق الشرعة الدولية لحقوق الإنسان تباعًا على النحو الآتي:</w:t>
      </w:r>
    </w:p>
    <w:p w14:paraId="02283F50" w14:textId="77777777" w:rsidR="00DF3E06" w:rsidRPr="00DF3E06" w:rsidRDefault="00DF3E06" w:rsidP="00DF3E06">
      <w:pPr>
        <w:jc w:val="both"/>
        <w:rPr>
          <w:rFonts w:cstheme="minorHAnsi"/>
          <w:b/>
          <w:bCs/>
          <w:sz w:val="36"/>
          <w:szCs w:val="36"/>
          <w:rtl/>
        </w:rPr>
      </w:pPr>
    </w:p>
    <w:p w14:paraId="5D119316"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lastRenderedPageBreak/>
        <w:t>أولا: الإعلان العالمي لحقوق الإنسان لعام ١٩٤٨</w:t>
      </w:r>
      <w:r w:rsidRPr="00DF3E06">
        <w:rPr>
          <w:rFonts w:cstheme="minorHAnsi" w:hint="cs"/>
          <w:b/>
          <w:bCs/>
          <w:sz w:val="36"/>
          <w:szCs w:val="36"/>
          <w:rtl/>
        </w:rPr>
        <w:t>:</w:t>
      </w:r>
    </w:p>
    <w:p w14:paraId="0644A796"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 xml:space="preserve">بعد الإعلان العالمي لحقوق الإنسان الوثيقة التاريخية الأولى والأبرز في العصر الحديث، حيث جاء هذا الإعلان الحماية حقوق الإنسان وحرياته من التعسف والاستبداد، ويمثل اعترافا دوليا بأن حقوق الإنسان وحرياته متأصلة لدى البشر </w:t>
      </w:r>
      <w:proofErr w:type="gramStart"/>
      <w:r w:rsidRPr="00DF3E06">
        <w:rPr>
          <w:rFonts w:cstheme="minorHAnsi"/>
          <w:b/>
          <w:bCs/>
          <w:sz w:val="36"/>
          <w:szCs w:val="36"/>
          <w:rtl/>
        </w:rPr>
        <w:t>كافة  .</w:t>
      </w:r>
      <w:proofErr w:type="gramEnd"/>
    </w:p>
    <w:p w14:paraId="12DDE1E3" w14:textId="77777777" w:rsidR="00DF3E06" w:rsidRPr="00DF3E06" w:rsidRDefault="00DF3E06" w:rsidP="00DF3E06">
      <w:pPr>
        <w:jc w:val="both"/>
        <w:rPr>
          <w:rFonts w:cstheme="minorHAnsi"/>
          <w:b/>
          <w:bCs/>
          <w:sz w:val="36"/>
          <w:szCs w:val="36"/>
          <w:rtl/>
        </w:rPr>
      </w:pPr>
    </w:p>
    <w:p w14:paraId="652F8460" w14:textId="77777777" w:rsidR="00DF3E06" w:rsidRPr="00DF3E06" w:rsidRDefault="00DF3E06" w:rsidP="00DF3E06">
      <w:pPr>
        <w:jc w:val="both"/>
        <w:rPr>
          <w:rFonts w:cstheme="minorHAnsi"/>
          <w:b/>
          <w:bCs/>
          <w:sz w:val="36"/>
          <w:szCs w:val="36"/>
          <w:u w:val="single"/>
          <w:rtl/>
        </w:rPr>
      </w:pPr>
      <w:r w:rsidRPr="00DF3E06">
        <w:rPr>
          <w:rFonts w:cstheme="minorHAnsi"/>
          <w:b/>
          <w:bCs/>
          <w:sz w:val="36"/>
          <w:szCs w:val="36"/>
          <w:highlight w:val="lightGray"/>
          <w:u w:val="single"/>
          <w:rtl/>
        </w:rPr>
        <w:t>نشأة الإعلان ومضمونه</w:t>
      </w:r>
      <w:r w:rsidRPr="00DF3E06">
        <w:rPr>
          <w:rFonts w:cstheme="minorHAnsi" w:hint="cs"/>
          <w:b/>
          <w:bCs/>
          <w:sz w:val="36"/>
          <w:szCs w:val="36"/>
          <w:highlight w:val="lightGray"/>
          <w:u w:val="single"/>
          <w:rtl/>
        </w:rPr>
        <w:t>:</w:t>
      </w:r>
    </w:p>
    <w:p w14:paraId="6AF63894"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اجتمع أعضاء الجمعية العامة للأمم المتحدة البالغ عددهم (٥٨) عضوا في قصر (</w:t>
      </w:r>
      <w:proofErr w:type="spellStart"/>
      <w:r w:rsidRPr="00DF3E06">
        <w:rPr>
          <w:rFonts w:cstheme="minorHAnsi"/>
          <w:b/>
          <w:bCs/>
          <w:sz w:val="36"/>
          <w:szCs w:val="36"/>
          <w:rtl/>
        </w:rPr>
        <w:t>شايو</w:t>
      </w:r>
      <w:proofErr w:type="spellEnd"/>
      <w:r w:rsidRPr="00DF3E06">
        <w:rPr>
          <w:rFonts w:cstheme="minorHAnsi"/>
          <w:b/>
          <w:bCs/>
          <w:sz w:val="36"/>
          <w:szCs w:val="36"/>
          <w:rtl/>
        </w:rPr>
        <w:t xml:space="preserve">) بمدينة (باريس) بتاريخ ١٠ كانون الأول </w:t>
      </w:r>
      <w:r w:rsidRPr="00DF3E06">
        <w:rPr>
          <w:rFonts w:cstheme="minorHAnsi"/>
          <w:b/>
          <w:bCs/>
          <w:sz w:val="36"/>
          <w:szCs w:val="36"/>
          <w:rtl/>
          <w:lang w:bidi="fa-IR"/>
        </w:rPr>
        <w:t>۱۹</w:t>
      </w:r>
      <w:r w:rsidRPr="00DF3E06">
        <w:rPr>
          <w:rFonts w:cstheme="minorHAnsi"/>
          <w:b/>
          <w:bCs/>
          <w:sz w:val="36"/>
          <w:szCs w:val="36"/>
          <w:rtl/>
        </w:rPr>
        <w:t xml:space="preserve">٤٨، </w:t>
      </w:r>
      <w:proofErr w:type="spellStart"/>
      <w:r w:rsidRPr="00DF3E06">
        <w:rPr>
          <w:rFonts w:cstheme="minorHAnsi"/>
          <w:b/>
          <w:bCs/>
          <w:sz w:val="36"/>
          <w:szCs w:val="36"/>
          <w:rtl/>
        </w:rPr>
        <w:t>وتكلت</w:t>
      </w:r>
      <w:proofErr w:type="spellEnd"/>
      <w:r w:rsidRPr="00DF3E06">
        <w:rPr>
          <w:rFonts w:cstheme="minorHAnsi"/>
          <w:b/>
          <w:bCs/>
          <w:sz w:val="36"/>
          <w:szCs w:val="36"/>
          <w:rtl/>
        </w:rPr>
        <w:t xml:space="preserve"> جهودهم بالتصويت بأغلبية (٤٨) عضوا على إصدار الإعلان العالمي لحقوق الإنسان، ليكون أول وثيقة دولية تعنى بحقوق الإنسان وحرياته، في ظروف كان العالم فيها منقسما إلى كتلتين (شرقية - غربية)، وكان العراق من بين الدول التي صوتت بالموافقة على الإعلان.</w:t>
      </w:r>
    </w:p>
    <w:p w14:paraId="02E58094" w14:textId="77777777" w:rsidR="00DF3E06" w:rsidRPr="00DF3E06" w:rsidRDefault="00DF3E06" w:rsidP="00DF3E06">
      <w:pPr>
        <w:jc w:val="both"/>
        <w:rPr>
          <w:rFonts w:cstheme="minorHAnsi"/>
          <w:b/>
          <w:bCs/>
          <w:sz w:val="36"/>
          <w:szCs w:val="36"/>
          <w:rtl/>
        </w:rPr>
      </w:pPr>
    </w:p>
    <w:p w14:paraId="39825627"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وقد تكون الإعلان من مقدمة وثلاثين مادة، تمكنت العديد من الحقوق والحريات، واستهلت مادته الأولى بعبارة: (يولد جميع الناس أحرارا متساوين في الكرامة والحقوق)، وأكد الإعلان في المادة (٢) المساواة بين جميع الأفراد في التمتع بالحقوق، بصرف النظر عن اللون أو الجنس أو المعتقد الديني أو القومية أو غيرها.</w:t>
      </w:r>
    </w:p>
    <w:p w14:paraId="582FEC56" w14:textId="77777777" w:rsidR="00DF3E06" w:rsidRPr="00DF3E06" w:rsidRDefault="00DF3E06" w:rsidP="00DF3E06">
      <w:pPr>
        <w:jc w:val="both"/>
        <w:rPr>
          <w:rFonts w:cstheme="minorHAnsi"/>
          <w:b/>
          <w:bCs/>
          <w:sz w:val="36"/>
          <w:szCs w:val="36"/>
          <w:rtl/>
        </w:rPr>
      </w:pPr>
    </w:p>
    <w:p w14:paraId="418A8BBD"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 xml:space="preserve">وتنوعت الحقوق والحريات التي وردت في الإعلان العالمي، ومنها: الحق في الكرامة - حق الحياة - الحرية والأمن والسلامة الشخصية - الحق في الجنسية - الحق في الحماية من الاستعباد والتعذيب - الحق في العمل والضمان الاجتماعي - الحق في الصحة والسلامة - حق الأمومة والطفولة حق التعليم - حق حماية </w:t>
      </w:r>
      <w:r w:rsidRPr="00DF3E06">
        <w:rPr>
          <w:rFonts w:cstheme="minorHAnsi"/>
          <w:b/>
          <w:bCs/>
          <w:sz w:val="36"/>
          <w:szCs w:val="36"/>
          <w:rtl/>
        </w:rPr>
        <w:lastRenderedPageBreak/>
        <w:t>التأليف والنتاج الفكري - حق التملك - حق تأسيس النقابات والجمعيات حق المشاركة في الحياة السياسية - حق الانتخاب - حق المحاكمة العادلة - حق اللجوء السياسي حرية الفكر والدين والرأي والتعبير - حرية التنقل والسفر والإقامة وغيرها من الحقوق والحريات الأخرى.</w:t>
      </w:r>
    </w:p>
    <w:p w14:paraId="7B1FAC18" w14:textId="77777777" w:rsidR="00DF3E06" w:rsidRPr="00DF3E06" w:rsidRDefault="00DF3E06" w:rsidP="00DF3E06">
      <w:pPr>
        <w:jc w:val="both"/>
        <w:rPr>
          <w:rFonts w:cstheme="minorHAnsi"/>
          <w:b/>
          <w:bCs/>
          <w:sz w:val="36"/>
          <w:szCs w:val="36"/>
          <w:rtl/>
        </w:rPr>
      </w:pPr>
    </w:p>
    <w:p w14:paraId="091A1E24" w14:textId="77777777" w:rsidR="00DF3E06" w:rsidRPr="00DF3E06" w:rsidRDefault="00DF3E06" w:rsidP="00DF3E06">
      <w:pPr>
        <w:jc w:val="both"/>
        <w:rPr>
          <w:rFonts w:cstheme="minorHAnsi"/>
          <w:b/>
          <w:bCs/>
          <w:sz w:val="36"/>
          <w:szCs w:val="36"/>
          <w:rtl/>
        </w:rPr>
      </w:pPr>
      <w:r w:rsidRPr="00DF3E06">
        <w:rPr>
          <w:rFonts w:cstheme="minorHAnsi"/>
          <w:b/>
          <w:bCs/>
          <w:sz w:val="36"/>
          <w:szCs w:val="36"/>
          <w:highlight w:val="lightGray"/>
          <w:rtl/>
        </w:rPr>
        <w:t xml:space="preserve">القيمة القانونية للإعلان العالمي لحقوق </w:t>
      </w:r>
      <w:proofErr w:type="gramStart"/>
      <w:r w:rsidRPr="00DF3E06">
        <w:rPr>
          <w:rFonts w:cstheme="minorHAnsi"/>
          <w:b/>
          <w:bCs/>
          <w:sz w:val="36"/>
          <w:szCs w:val="36"/>
          <w:highlight w:val="lightGray"/>
          <w:rtl/>
        </w:rPr>
        <w:t>الإنسان</w:t>
      </w:r>
      <w:r w:rsidRPr="00DF3E06">
        <w:rPr>
          <w:rFonts w:cstheme="minorHAnsi" w:hint="cs"/>
          <w:b/>
          <w:bCs/>
          <w:sz w:val="36"/>
          <w:szCs w:val="36"/>
          <w:highlight w:val="lightGray"/>
          <w:rtl/>
        </w:rPr>
        <w:t xml:space="preserve"> :</w:t>
      </w:r>
      <w:proofErr w:type="gramEnd"/>
    </w:p>
    <w:p w14:paraId="4A0303A6"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تقسم الوثائق الدولية إلى نوعين: الأول هو الوثائق الملزمة للدول التي تعد بمنزلة قانون يجب لالتزام به، ويرتب المسؤولية على مخالفته، أما النوع الثاني فهو الوثائق التي تحظى بقيمة أدبية وأخلاقية قط وليس لها قيمة قانونية ملزمة.</w:t>
      </w:r>
    </w:p>
    <w:p w14:paraId="70AFD676" w14:textId="77777777" w:rsidR="00DF3E06" w:rsidRPr="00DF3E06" w:rsidRDefault="00DF3E06" w:rsidP="00DF3E06">
      <w:pPr>
        <w:jc w:val="both"/>
        <w:rPr>
          <w:rFonts w:cstheme="minorHAnsi"/>
          <w:b/>
          <w:bCs/>
          <w:sz w:val="36"/>
          <w:szCs w:val="36"/>
          <w:rtl/>
        </w:rPr>
      </w:pPr>
    </w:p>
    <w:p w14:paraId="24C360EF" w14:textId="77777777" w:rsidR="00DF3E06" w:rsidRPr="00DF3E06" w:rsidRDefault="00DF3E06" w:rsidP="00DF3E06">
      <w:pPr>
        <w:jc w:val="both"/>
        <w:rPr>
          <w:rFonts w:cstheme="minorHAnsi"/>
          <w:b/>
          <w:bCs/>
          <w:sz w:val="36"/>
          <w:szCs w:val="36"/>
          <w:rtl/>
        </w:rPr>
      </w:pPr>
      <w:r w:rsidRPr="00DF3E06">
        <w:rPr>
          <w:rFonts w:cstheme="minorHAnsi" w:hint="cs"/>
          <w:b/>
          <w:bCs/>
          <w:sz w:val="36"/>
          <w:szCs w:val="36"/>
          <w:rtl/>
        </w:rPr>
        <w:t xml:space="preserve">   </w:t>
      </w:r>
      <w:r w:rsidRPr="00DF3E06">
        <w:rPr>
          <w:rFonts w:cstheme="minorHAnsi"/>
          <w:b/>
          <w:bCs/>
          <w:sz w:val="36"/>
          <w:szCs w:val="36"/>
          <w:rtl/>
        </w:rPr>
        <w:t xml:space="preserve">وعلى الرغم من أن الإعلان العالمي لحقوق الإنسان لا يعد وثيقة ملزمة قانونا للدول، بسبب عدم صداره كمعاهدة دولية ملزمة، إلا أنه جسد إرادة الأمم والشعوب في العيش بكرامة، من هنا اكتسب الإعلان قيمته المعنوية في المجتمع الدولي؛ إذ يحظى بأهمية أخلاقية كبيرة، بوصفه أساس المواثيق الدولية المنظمة لحقوق الإنسان وجوهرها، حتى إن الجمعية العامة للأمم المتحدة قد أصرت على تسميته (العالمي) وليس الدولي، انطلاقا من الرغبة في شموله لجميع البشر، بسبب الطابع العام والواسع صوص الإعلان، فضلاً عن ابتعاده عن القضايا الخلافية أو المثيرة للجدل، وتضمنه البنود التقييدية </w:t>
      </w:r>
      <w:r w:rsidRPr="00DF3E06">
        <w:rPr>
          <w:rFonts w:cstheme="minorHAnsi" w:hint="cs"/>
          <w:b/>
          <w:bCs/>
          <w:sz w:val="36"/>
          <w:szCs w:val="36"/>
          <w:rtl/>
        </w:rPr>
        <w:t>،</w:t>
      </w:r>
      <w:r w:rsidRPr="00DF3E06">
        <w:rPr>
          <w:rFonts w:cstheme="minorHAnsi"/>
          <w:b/>
          <w:bCs/>
          <w:sz w:val="36"/>
          <w:szCs w:val="36"/>
          <w:rtl/>
        </w:rPr>
        <w:t xml:space="preserve"> عالمية الحقوق المعترف بها، وعدم الإشارة إلى أي مبرر فلسفي أو عقائدي، وتغليب الإعلان المفهوم الليبرالي للحقوق.</w:t>
      </w:r>
    </w:p>
    <w:p w14:paraId="766A723C" w14:textId="77777777" w:rsidR="00DF3E06" w:rsidRPr="00DF3E06" w:rsidRDefault="00DF3E06" w:rsidP="00DF3E06">
      <w:pPr>
        <w:jc w:val="both"/>
        <w:rPr>
          <w:rFonts w:cstheme="minorHAnsi"/>
          <w:b/>
          <w:bCs/>
          <w:sz w:val="36"/>
          <w:szCs w:val="36"/>
          <w:rtl/>
        </w:rPr>
      </w:pPr>
    </w:p>
    <w:p w14:paraId="6CAD5796" w14:textId="77777777" w:rsidR="00DF3E06" w:rsidRPr="00DF3E06" w:rsidRDefault="00DF3E06" w:rsidP="00DF3E06">
      <w:pPr>
        <w:jc w:val="both"/>
        <w:rPr>
          <w:rFonts w:cstheme="minorHAnsi"/>
          <w:b/>
          <w:bCs/>
          <w:sz w:val="36"/>
          <w:szCs w:val="36"/>
          <w:rtl/>
        </w:rPr>
      </w:pPr>
    </w:p>
    <w:p w14:paraId="510615FE" w14:textId="77777777" w:rsidR="00DF3E06" w:rsidRPr="00DF3E06" w:rsidRDefault="00DF3E06" w:rsidP="00DF3E06">
      <w:pPr>
        <w:jc w:val="both"/>
        <w:rPr>
          <w:rFonts w:cstheme="minorHAnsi"/>
          <w:b/>
          <w:bCs/>
          <w:sz w:val="36"/>
          <w:szCs w:val="36"/>
          <w:rtl/>
        </w:rPr>
      </w:pPr>
    </w:p>
    <w:p w14:paraId="71869EE4"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lastRenderedPageBreak/>
        <w:t>وعلى المستوى الدولي أدرجت أحكام الإعلان في العديد من الوثائق الدولية، وأحكام المحاكم</w:t>
      </w:r>
      <w:r w:rsidRPr="00DF3E06">
        <w:rPr>
          <w:rFonts w:cstheme="minorHAnsi" w:hint="cs"/>
          <w:b/>
          <w:bCs/>
          <w:sz w:val="36"/>
          <w:szCs w:val="36"/>
          <w:rtl/>
        </w:rPr>
        <w:t xml:space="preserve"> </w:t>
      </w:r>
      <w:r w:rsidRPr="00DF3E06">
        <w:rPr>
          <w:rFonts w:cstheme="minorHAnsi"/>
          <w:b/>
          <w:bCs/>
          <w:sz w:val="36"/>
          <w:szCs w:val="36"/>
          <w:rtl/>
        </w:rPr>
        <w:t>الدولية، وبيانات الأمانة العامة للأمم المتحدة، كذلك أشارت مقدمات الاتفاقيات الثنائية بين الدول بشار حقوق الإنسان إلى الإعلان، وبفضل الإشارات المتكررة إليه، وترسيخ مفاهيمه في الوثائق العالمية نجحت الدول في تمهيد الطريق الإبرام أكثر من (</w:t>
      </w:r>
      <w:r w:rsidRPr="00DF3E06">
        <w:rPr>
          <w:rFonts w:cstheme="minorHAnsi"/>
          <w:b/>
          <w:bCs/>
          <w:sz w:val="36"/>
          <w:szCs w:val="36"/>
          <w:rtl/>
          <w:lang w:bidi="fa-IR"/>
        </w:rPr>
        <w:t xml:space="preserve">۱۰۰) </w:t>
      </w:r>
      <w:r w:rsidRPr="00DF3E06">
        <w:rPr>
          <w:rFonts w:cstheme="minorHAnsi"/>
          <w:b/>
          <w:bCs/>
          <w:sz w:val="36"/>
          <w:szCs w:val="36"/>
          <w:rtl/>
        </w:rPr>
        <w:t>اتفاقية ومعاهدة دولية بشأن حقوق الإنسان، تأثرت جميعها بمضامين الإعلان وأحكامه، فالإعلان بعد مصدر إلهام وقاعدة مرجعية أساسية لها، وبهذا اكتسب صفته العالمية.</w:t>
      </w:r>
    </w:p>
    <w:p w14:paraId="548A8710" w14:textId="77777777" w:rsidR="00DF3E06" w:rsidRPr="00DF3E06" w:rsidRDefault="00DF3E06" w:rsidP="00DF3E06">
      <w:pPr>
        <w:jc w:val="both"/>
        <w:rPr>
          <w:rFonts w:cstheme="minorHAnsi"/>
          <w:b/>
          <w:bCs/>
          <w:sz w:val="36"/>
          <w:szCs w:val="36"/>
          <w:rtl/>
        </w:rPr>
      </w:pPr>
    </w:p>
    <w:p w14:paraId="616C62ED" w14:textId="77777777" w:rsidR="00DF3E06" w:rsidRPr="00DF3E06" w:rsidRDefault="00DF3E06" w:rsidP="00DF3E06">
      <w:pPr>
        <w:jc w:val="both"/>
        <w:rPr>
          <w:rFonts w:cstheme="minorHAnsi"/>
          <w:b/>
          <w:bCs/>
          <w:sz w:val="36"/>
          <w:szCs w:val="36"/>
          <w:rtl/>
        </w:rPr>
      </w:pPr>
      <w:r w:rsidRPr="00DF3E06">
        <w:rPr>
          <w:rFonts w:cstheme="minorHAnsi"/>
          <w:b/>
          <w:bCs/>
          <w:sz w:val="36"/>
          <w:szCs w:val="36"/>
          <w:rtl/>
        </w:rPr>
        <w:t xml:space="preserve">أما على المستوى الوطني، فقد أشارت بعض دساتير الدول إلى الإعلان العالمي، كالدستور الفرنسي لسنة ١٩٥٨، والدستور الإسباني لسنة </w:t>
      </w:r>
      <w:r w:rsidRPr="00DF3E06">
        <w:rPr>
          <w:rFonts w:cstheme="minorHAnsi"/>
          <w:b/>
          <w:bCs/>
          <w:sz w:val="36"/>
          <w:szCs w:val="36"/>
          <w:rtl/>
          <w:lang w:bidi="fa-IR"/>
        </w:rPr>
        <w:t>۱۹۷۸</w:t>
      </w:r>
      <w:r w:rsidRPr="00DF3E06">
        <w:rPr>
          <w:rFonts w:cstheme="minorHAnsi"/>
          <w:b/>
          <w:bCs/>
          <w:sz w:val="36"/>
          <w:szCs w:val="36"/>
          <w:rtl/>
        </w:rPr>
        <w:t>، ويمكن القول: إن أي تطور في التشريعات الدولية والوطنية في مجال حقوق الإنسان وحرياته يعود الفضل فيه إلى الإعلان العالمي لحقوق الإنسان.</w:t>
      </w:r>
    </w:p>
    <w:p w14:paraId="161C1071" w14:textId="77777777" w:rsidR="00DF3E06" w:rsidRPr="00DF3E06" w:rsidRDefault="00DF3E06" w:rsidP="00DF3E06">
      <w:pPr>
        <w:jc w:val="both"/>
        <w:rPr>
          <w:rFonts w:cstheme="minorHAnsi"/>
          <w:b/>
          <w:bCs/>
          <w:sz w:val="36"/>
          <w:szCs w:val="36"/>
          <w:rtl/>
        </w:rPr>
      </w:pPr>
    </w:p>
    <w:p w14:paraId="61A2DB70" w14:textId="77777777" w:rsidR="00390C9B" w:rsidRPr="00DF3E06" w:rsidRDefault="00390C9B"/>
    <w:sectPr w:rsidR="00390C9B" w:rsidRPr="00DF3E06" w:rsidSect="009F03A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3E6C" w14:textId="77777777" w:rsidR="00F3070A" w:rsidRDefault="00F3070A" w:rsidP="0039669A">
      <w:pPr>
        <w:spacing w:after="0" w:line="240" w:lineRule="auto"/>
      </w:pPr>
      <w:r>
        <w:separator/>
      </w:r>
    </w:p>
  </w:endnote>
  <w:endnote w:type="continuationSeparator" w:id="0">
    <w:p w14:paraId="4488DDB8" w14:textId="77777777" w:rsidR="00F3070A" w:rsidRDefault="00F3070A" w:rsidP="00396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5684" w14:textId="77777777" w:rsidR="0039669A" w:rsidRDefault="0039669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4919871"/>
      <w:docPartObj>
        <w:docPartGallery w:val="Page Numbers (Bottom of Page)"/>
        <w:docPartUnique/>
      </w:docPartObj>
    </w:sdtPr>
    <w:sdtContent>
      <w:p w14:paraId="5C677297" w14:textId="385DB1BF" w:rsidR="0039669A" w:rsidRDefault="0039669A">
        <w:pPr>
          <w:pStyle w:val="a4"/>
          <w:jc w:val="center"/>
        </w:pPr>
        <w:r>
          <w:fldChar w:fldCharType="begin"/>
        </w:r>
        <w:r>
          <w:instrText>PAGE   \* MERGEFORMAT</w:instrText>
        </w:r>
        <w:r>
          <w:fldChar w:fldCharType="separate"/>
        </w:r>
        <w:r>
          <w:rPr>
            <w:rtl/>
            <w:lang w:val="ar-SA"/>
          </w:rPr>
          <w:t>2</w:t>
        </w:r>
        <w:r>
          <w:fldChar w:fldCharType="end"/>
        </w:r>
      </w:p>
    </w:sdtContent>
  </w:sdt>
  <w:p w14:paraId="6F07B096" w14:textId="77777777" w:rsidR="0039669A" w:rsidRDefault="0039669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B0BF" w14:textId="77777777" w:rsidR="0039669A" w:rsidRDefault="0039669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5A21" w14:textId="77777777" w:rsidR="00F3070A" w:rsidRDefault="00F3070A" w:rsidP="0039669A">
      <w:pPr>
        <w:spacing w:after="0" w:line="240" w:lineRule="auto"/>
      </w:pPr>
      <w:r>
        <w:separator/>
      </w:r>
    </w:p>
  </w:footnote>
  <w:footnote w:type="continuationSeparator" w:id="0">
    <w:p w14:paraId="27828CAE" w14:textId="77777777" w:rsidR="00F3070A" w:rsidRDefault="00F3070A" w:rsidP="00396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3A2C" w14:textId="77777777" w:rsidR="0039669A" w:rsidRDefault="0039669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2774" w14:textId="77777777" w:rsidR="0039669A" w:rsidRDefault="0039669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41B9" w14:textId="77777777" w:rsidR="0039669A" w:rsidRDefault="0039669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C7"/>
    <w:rsid w:val="002E2131"/>
    <w:rsid w:val="00390C9B"/>
    <w:rsid w:val="0039669A"/>
    <w:rsid w:val="009F03AA"/>
    <w:rsid w:val="00C828C7"/>
    <w:rsid w:val="00DF3E06"/>
    <w:rsid w:val="00F307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33B9"/>
  <w15:chartTrackingRefBased/>
  <w15:docId w15:val="{850B0A0B-7B9F-411E-8577-A221AD5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E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669A"/>
    <w:pPr>
      <w:tabs>
        <w:tab w:val="center" w:pos="4513"/>
        <w:tab w:val="right" w:pos="9026"/>
      </w:tabs>
      <w:spacing w:after="0" w:line="240" w:lineRule="auto"/>
    </w:pPr>
  </w:style>
  <w:style w:type="character" w:customStyle="1" w:styleId="Char">
    <w:name w:val="رأس الصفحة Char"/>
    <w:basedOn w:val="a0"/>
    <w:link w:val="a3"/>
    <w:uiPriority w:val="99"/>
    <w:rsid w:val="0039669A"/>
  </w:style>
  <w:style w:type="paragraph" w:styleId="a4">
    <w:name w:val="footer"/>
    <w:basedOn w:val="a"/>
    <w:link w:val="Char0"/>
    <w:uiPriority w:val="99"/>
    <w:unhideWhenUsed/>
    <w:rsid w:val="0039669A"/>
    <w:pPr>
      <w:tabs>
        <w:tab w:val="center" w:pos="4513"/>
        <w:tab w:val="right" w:pos="9026"/>
      </w:tabs>
      <w:spacing w:after="0" w:line="240" w:lineRule="auto"/>
    </w:pPr>
  </w:style>
  <w:style w:type="character" w:customStyle="1" w:styleId="Char0">
    <w:name w:val="تذييل الصفحة Char"/>
    <w:basedOn w:val="a0"/>
    <w:link w:val="a4"/>
    <w:uiPriority w:val="99"/>
    <w:rsid w:val="00396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2026-08-31T12:57:00Z</dcterms:created>
  <dcterms:modified xsi:type="dcterms:W3CDTF">2026-08-31T12:58:00Z</dcterms:modified>
</cp:coreProperties>
</file>