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5D0BB" w14:textId="27E15E32" w:rsidR="00DF7D19" w:rsidRPr="008F0489" w:rsidRDefault="00DF7D19" w:rsidP="00DF7D19">
      <w:pPr>
        <w:jc w:val="both"/>
        <w:rPr>
          <w:rFonts w:cstheme="minorHAnsi"/>
          <w:b/>
          <w:bCs/>
          <w:sz w:val="36"/>
          <w:szCs w:val="36"/>
          <w:u w:val="single"/>
          <w:rtl/>
        </w:rPr>
      </w:pPr>
      <w:r w:rsidRPr="008F0489">
        <w:rPr>
          <w:rFonts w:cstheme="minorHAnsi" w:hint="cs"/>
          <w:b/>
          <w:bCs/>
          <w:sz w:val="36"/>
          <w:szCs w:val="36"/>
          <w:highlight w:val="lightGray"/>
          <w:u w:val="single"/>
          <w:rtl/>
        </w:rPr>
        <w:t xml:space="preserve">المحاضرة </w:t>
      </w:r>
      <w:r w:rsidR="00ED10E4" w:rsidRPr="008F0489">
        <w:rPr>
          <w:rFonts w:cstheme="minorHAnsi" w:hint="cs"/>
          <w:b/>
          <w:bCs/>
          <w:sz w:val="36"/>
          <w:szCs w:val="36"/>
          <w:highlight w:val="lightGray"/>
          <w:u w:val="single"/>
          <w:rtl/>
        </w:rPr>
        <w:t>العاشرة:</w:t>
      </w:r>
      <w:r w:rsidRPr="008F0489">
        <w:rPr>
          <w:rFonts w:cstheme="minorHAnsi" w:hint="cs"/>
          <w:b/>
          <w:bCs/>
          <w:sz w:val="36"/>
          <w:szCs w:val="36"/>
          <w:u w:val="single"/>
          <w:rtl/>
        </w:rPr>
        <w:t xml:space="preserve"> </w:t>
      </w:r>
    </w:p>
    <w:p w14:paraId="645E3704" w14:textId="25A9F083" w:rsidR="00DF7D19" w:rsidRPr="00ED2D06" w:rsidRDefault="00DF7D19" w:rsidP="00ED10E4">
      <w:pPr>
        <w:jc w:val="both"/>
        <w:rPr>
          <w:rFonts w:cstheme="minorHAnsi"/>
          <w:b/>
          <w:bCs/>
          <w:sz w:val="36"/>
          <w:szCs w:val="36"/>
          <w:rtl/>
        </w:rPr>
      </w:pPr>
      <w:r w:rsidRPr="00ED2D06">
        <w:rPr>
          <w:rFonts w:cstheme="minorHAnsi"/>
          <w:b/>
          <w:bCs/>
          <w:sz w:val="36"/>
          <w:szCs w:val="36"/>
          <w:rtl/>
        </w:rPr>
        <w:t xml:space="preserve">اتفاقيات لاهاي وتختص بتنظيم حقوق أطراف النزاع وواجباتهم أثناء سير العمليات </w:t>
      </w:r>
      <w:r w:rsidR="00ED10E4" w:rsidRPr="00ED2D06">
        <w:rPr>
          <w:rFonts w:cstheme="minorHAnsi" w:hint="cs"/>
          <w:b/>
          <w:bCs/>
          <w:sz w:val="36"/>
          <w:szCs w:val="36"/>
          <w:rtl/>
        </w:rPr>
        <w:t>الحربية،</w:t>
      </w:r>
      <w:r>
        <w:rPr>
          <w:rFonts w:cstheme="minorHAnsi" w:hint="cs"/>
          <w:b/>
          <w:bCs/>
          <w:sz w:val="36"/>
          <w:szCs w:val="36"/>
          <w:rtl/>
        </w:rPr>
        <w:t xml:space="preserve"> </w:t>
      </w:r>
      <w:r w:rsidRPr="00ED2D06">
        <w:rPr>
          <w:rFonts w:cstheme="minorHAnsi"/>
          <w:b/>
          <w:bCs/>
          <w:sz w:val="36"/>
          <w:szCs w:val="36"/>
          <w:rtl/>
        </w:rPr>
        <w:t>تعریز الثاني وإدراكا من الدول به دمار</w:t>
      </w:r>
      <w:r w:rsidR="00ED10E4">
        <w:rPr>
          <w:rFonts w:cstheme="minorHAnsi" w:hint="cs"/>
          <w:b/>
          <w:bCs/>
          <w:sz w:val="36"/>
          <w:szCs w:val="36"/>
          <w:rtl/>
        </w:rPr>
        <w:t xml:space="preserve"> </w:t>
      </w:r>
      <w:r w:rsidRPr="00ED2D06">
        <w:rPr>
          <w:rFonts w:cstheme="minorHAnsi"/>
          <w:b/>
          <w:bCs/>
          <w:sz w:val="36"/>
          <w:szCs w:val="36"/>
          <w:rtl/>
        </w:rPr>
        <w:t>بحجم الأخطار والانتهاكات التي طالت المدنيين والأعيان المدنية أثناء النزاع المطلع أبرمت اتفاقيات جنيف الأربعة لسنة ١٩٤٩ التي شكلت الأساس القانوني الدولي للقانون الدولي الإنساني، وهي:</w:t>
      </w:r>
    </w:p>
    <w:p w14:paraId="0D718380" w14:textId="77777777" w:rsidR="00DF7D19" w:rsidRPr="00ED2D06" w:rsidRDefault="00DF7D19" w:rsidP="00DF7D19">
      <w:pPr>
        <w:jc w:val="both"/>
        <w:rPr>
          <w:rFonts w:cstheme="minorHAnsi"/>
          <w:b/>
          <w:bCs/>
          <w:sz w:val="36"/>
          <w:szCs w:val="36"/>
          <w:rtl/>
        </w:rPr>
      </w:pPr>
    </w:p>
    <w:p w14:paraId="56CE8051"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اتفاقية حماية الجرحى في الميدان.</w:t>
      </w:r>
    </w:p>
    <w:p w14:paraId="4B1D93D1"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 اتفاقية حماية الجرحى والغرقى في البحار .</w:t>
      </w:r>
    </w:p>
    <w:p w14:paraId="48BCA473"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اتفاقية حماية الأسرى</w:t>
      </w:r>
    </w:p>
    <w:p w14:paraId="07FD9C5C"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اتفاقية حماية المدنيين.</w:t>
      </w:r>
    </w:p>
    <w:p w14:paraId="27641AF6"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ويلاحظ أن هذه الاتفاقيات بمجموعها تهدف إلى توفير الحماية لضحايا النزاعات المسلحة من المدنيين، وكذلك العسكريون الذين توقفوا عن القتال، فضلاً عن حماية الأسرى.</w:t>
      </w:r>
    </w:p>
    <w:p w14:paraId="466B2948" w14:textId="77777777" w:rsidR="00DF7D19" w:rsidRPr="00ED2D06" w:rsidRDefault="00DF7D19" w:rsidP="00DF7D19">
      <w:pPr>
        <w:jc w:val="both"/>
        <w:rPr>
          <w:rFonts w:cstheme="minorHAnsi"/>
          <w:b/>
          <w:bCs/>
          <w:sz w:val="36"/>
          <w:szCs w:val="36"/>
          <w:rtl/>
        </w:rPr>
      </w:pPr>
    </w:p>
    <w:p w14:paraId="181B87CD"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 المطلب الثاني: المبادئ الأساسية للقانون الدولي الإنساني:</w:t>
      </w:r>
    </w:p>
    <w:p w14:paraId="73357260" w14:textId="77777777" w:rsidR="00DF7D19" w:rsidRPr="00ED2D06" w:rsidRDefault="00DF7D19" w:rsidP="00DF7D19">
      <w:pPr>
        <w:jc w:val="both"/>
        <w:rPr>
          <w:rFonts w:cstheme="minorHAnsi"/>
          <w:b/>
          <w:bCs/>
          <w:sz w:val="36"/>
          <w:szCs w:val="36"/>
          <w:rtl/>
        </w:rPr>
      </w:pPr>
    </w:p>
    <w:p w14:paraId="6471C1D6"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تقوم المبادئ العامة للقانون الدولي الإنساني على مبادئ أساسية عدة تشكل الإطار الفقهي والأخلاقي للقانون الدولي الإنساني، ومن بين أهم هذه المبادئ ما يتعلق باحترام الكرامة الإنسانية وحماية المدنيين أثناء النزاعات المسلحة، وهي:</w:t>
      </w:r>
    </w:p>
    <w:p w14:paraId="7B261D68" w14:textId="77777777" w:rsidR="00DF7D19" w:rsidRPr="00ED2D06" w:rsidRDefault="00DF7D19" w:rsidP="00DF7D19">
      <w:pPr>
        <w:jc w:val="both"/>
        <w:rPr>
          <w:rFonts w:cstheme="minorHAnsi"/>
          <w:b/>
          <w:bCs/>
          <w:sz w:val="36"/>
          <w:szCs w:val="36"/>
          <w:rtl/>
        </w:rPr>
      </w:pPr>
    </w:p>
    <w:p w14:paraId="004329DA"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 xml:space="preserve">مبدأ الإنسانية : معناه احترام الكرامة البشرية، وعدم الاعتداء على المدنيين أو الجرحي، وبعد مبدأ الإنسانية أسانا مشتركا في القانون الدولي الإنساني، فهو يوجه </w:t>
      </w:r>
      <w:r w:rsidRPr="00ED2D06">
        <w:rPr>
          <w:rFonts w:cstheme="minorHAnsi"/>
          <w:b/>
          <w:bCs/>
          <w:sz w:val="36"/>
          <w:szCs w:val="36"/>
          <w:rtl/>
        </w:rPr>
        <w:lastRenderedPageBreak/>
        <w:t>تفسير قواعد الحرب وتطبيقها، حتى عندما لا يوجد نص قانوني واضح، ففي مثل هذه الحالات تظل الأطراف ملزمة بما تفرضه القيم الإنسانية والضمير العام، وهو ما يعرف بـ (شرط مارتنز)، كما ورد في ديباجة اتفاقية لاهاي لعام ١٩٠٧.</w:t>
      </w:r>
    </w:p>
    <w:p w14:paraId="2BA94878" w14:textId="77777777" w:rsidR="00DF7D19" w:rsidRPr="00ED2D06" w:rsidRDefault="00DF7D19" w:rsidP="00DF7D19">
      <w:pPr>
        <w:jc w:val="both"/>
        <w:rPr>
          <w:rFonts w:cstheme="minorHAnsi"/>
          <w:b/>
          <w:bCs/>
          <w:sz w:val="36"/>
          <w:szCs w:val="36"/>
          <w:rtl/>
        </w:rPr>
      </w:pPr>
    </w:p>
    <w:p w14:paraId="184DE6E2"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مبدأ التمييز أو التفرقة بين المدنيين والعسكريين يمنع استهداف المدنيين أو الأعيان المدنية أثناء النزاعات المسلحة، إذ يتوجب إيجاد قواعد دولية تتماشى مع التطور الذي شهدته وسائل القتال وأساليبه، كالسلاح السيبراني، والطائرات دون طيار، والروبوتات العسكرية وغيرها.</w:t>
      </w:r>
    </w:p>
    <w:p w14:paraId="7F9F324E" w14:textId="77777777" w:rsidR="00DF7D19" w:rsidRPr="00ED2D06" w:rsidRDefault="00DF7D19" w:rsidP="00DF7D19">
      <w:pPr>
        <w:jc w:val="both"/>
        <w:rPr>
          <w:rFonts w:cstheme="minorHAnsi"/>
          <w:b/>
          <w:bCs/>
          <w:sz w:val="36"/>
          <w:szCs w:val="36"/>
          <w:rtl/>
        </w:rPr>
      </w:pPr>
    </w:p>
    <w:p w14:paraId="1959E21C"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المطلب الثالث: الأحكام الأخرى في التفاقيات جنيف والبروتوكولات الملحقة بها:</w:t>
      </w:r>
    </w:p>
    <w:p w14:paraId="284404BF" w14:textId="77777777" w:rsidR="00DF7D19" w:rsidRPr="00ED2D06" w:rsidRDefault="00DF7D19" w:rsidP="00DF7D19">
      <w:pPr>
        <w:jc w:val="both"/>
        <w:rPr>
          <w:rFonts w:cstheme="minorHAnsi"/>
          <w:b/>
          <w:bCs/>
          <w:sz w:val="36"/>
          <w:szCs w:val="36"/>
          <w:rtl/>
        </w:rPr>
      </w:pPr>
    </w:p>
    <w:p w14:paraId="5476CC2E"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أولاً : المادة (3) المشتركة في اتفاقيات جنيف:</w:t>
      </w:r>
    </w:p>
    <w:p w14:paraId="6C83F4C6" w14:textId="77777777" w:rsidR="00DF7D19" w:rsidRPr="00ED2D06" w:rsidRDefault="00DF7D19" w:rsidP="00DF7D19">
      <w:pPr>
        <w:jc w:val="both"/>
        <w:rPr>
          <w:rFonts w:cstheme="minorHAnsi"/>
          <w:b/>
          <w:bCs/>
          <w:sz w:val="36"/>
          <w:szCs w:val="36"/>
          <w:rtl/>
        </w:rPr>
      </w:pPr>
    </w:p>
    <w:p w14:paraId="1D5237A2"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بعد أن نجحت الدول في وضع قواعد قانونية لحماية حقوق الإنسان أثناء الحروب الدولية، فإنها أدركت أيضا ضرورة وضع أحكام قانونية تعالج حماية حقوق الإنسان أثناء النزاعات المسلحة غير الدولية، أي: النزاعات التي تحصل بين دولة وجماعة مسلحة، أو الحروب الأهلية، والتي يشير الواقع العالمي إلى أنها أكثر النزاعات حدوثاً لأسباب تتعلق بالخلافات الداخلية أو الخلاف على توزيع الثروة، أو طبيعة المشاركة بالحكم، أو النزاعات ذات الخلفية الدينية أو الطائفية أو القومية أو غيرها .</w:t>
      </w:r>
    </w:p>
    <w:p w14:paraId="762D044F" w14:textId="77777777" w:rsidR="00DF7D19" w:rsidRPr="00ED2D06" w:rsidRDefault="00DF7D19" w:rsidP="00DF7D19">
      <w:pPr>
        <w:jc w:val="both"/>
        <w:rPr>
          <w:rFonts w:cstheme="minorHAnsi"/>
          <w:b/>
          <w:bCs/>
          <w:sz w:val="36"/>
          <w:szCs w:val="36"/>
          <w:rtl/>
        </w:rPr>
      </w:pPr>
    </w:p>
    <w:p w14:paraId="380B4F53" w14:textId="77777777" w:rsidR="00DF7D19" w:rsidRPr="00ED2D06" w:rsidRDefault="00DF7D19" w:rsidP="00DF7D19">
      <w:pPr>
        <w:jc w:val="both"/>
        <w:rPr>
          <w:rFonts w:cstheme="minorHAnsi"/>
          <w:b/>
          <w:bCs/>
          <w:sz w:val="36"/>
          <w:szCs w:val="36"/>
          <w:rtl/>
        </w:rPr>
      </w:pPr>
      <w:r>
        <w:rPr>
          <w:rFonts w:cstheme="minorHAnsi" w:hint="cs"/>
          <w:b/>
          <w:bCs/>
          <w:sz w:val="36"/>
          <w:szCs w:val="36"/>
          <w:rtl/>
        </w:rPr>
        <w:t>المحاضرة : الاثنا عشر (</w:t>
      </w:r>
      <w:r w:rsidRPr="00ED2D06">
        <w:rPr>
          <w:rFonts w:cstheme="minorHAnsi"/>
          <w:b/>
          <w:bCs/>
          <w:sz w:val="36"/>
          <w:szCs w:val="36"/>
          <w:rtl/>
        </w:rPr>
        <w:t>سنبين أحكام هذه العلاقة وآليات التنفيذ في الفروع الآتية:</w:t>
      </w:r>
    </w:p>
    <w:p w14:paraId="24EEEA1D" w14:textId="77777777" w:rsidR="00DF7D19" w:rsidRPr="00ED2D06" w:rsidRDefault="00DF7D19" w:rsidP="00DF7D19">
      <w:pPr>
        <w:jc w:val="both"/>
        <w:rPr>
          <w:rFonts w:cstheme="minorHAnsi"/>
          <w:b/>
          <w:bCs/>
          <w:sz w:val="36"/>
          <w:szCs w:val="36"/>
          <w:rtl/>
        </w:rPr>
      </w:pPr>
    </w:p>
    <w:p w14:paraId="7C980E88"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الفرع الأول: العلاقة بين القانون الدولي الإنساني والقانون الدولي لحقوق الإنسان:</w:t>
      </w:r>
    </w:p>
    <w:p w14:paraId="707279DB" w14:textId="77777777" w:rsidR="00DF7D19" w:rsidRPr="00ED2D06" w:rsidRDefault="00DF7D19" w:rsidP="00DF7D19">
      <w:pPr>
        <w:jc w:val="both"/>
        <w:rPr>
          <w:rFonts w:cstheme="minorHAnsi"/>
          <w:b/>
          <w:bCs/>
          <w:sz w:val="36"/>
          <w:szCs w:val="36"/>
          <w:rtl/>
        </w:rPr>
      </w:pPr>
    </w:p>
    <w:p w14:paraId="72B9A989"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بعد القانون الدولي الإنساني وحقوق الإنسان فرعين متكاملين يهدفان إلى حماية الكرامة البشرية إلا أن القانون الدولي الإنساني يهدف إلى حماية حقوق الإنسان أثناء النزاعات المسلحة، فيطبق فقط عند اندلاع الحروب سواء أكانت دولية أم غير دولية، أما القانون الدولي لحقوق الإنسان، فهو يهدف إلى حماية حقوق الإنسان في أوقات السلم والحرب على السواء، وبهذا فإن القانون الدولي الإنساني يعد جزءا من قواعد القانون الدولي لحقوق الإنسان على المستوى الدولي.</w:t>
      </w:r>
    </w:p>
    <w:p w14:paraId="57A9EB06" w14:textId="77777777" w:rsidR="00DF7D19" w:rsidRPr="00ED2D06" w:rsidRDefault="00DF7D19" w:rsidP="00DF7D19">
      <w:pPr>
        <w:jc w:val="both"/>
        <w:rPr>
          <w:rFonts w:cstheme="minorHAnsi"/>
          <w:b/>
          <w:bCs/>
          <w:sz w:val="36"/>
          <w:szCs w:val="36"/>
          <w:rtl/>
        </w:rPr>
      </w:pPr>
    </w:p>
    <w:p w14:paraId="2CAA2191"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ويمكن إظهار الفرق الأساس بينهما من حيث الفئات المشمولة على النحو الآتي:</w:t>
      </w:r>
    </w:p>
    <w:p w14:paraId="15D69018" w14:textId="77777777" w:rsidR="00DF7D19" w:rsidRPr="00ED2D06" w:rsidRDefault="00DF7D19" w:rsidP="00DF7D19">
      <w:pPr>
        <w:jc w:val="both"/>
        <w:rPr>
          <w:rFonts w:cstheme="minorHAnsi"/>
          <w:b/>
          <w:bCs/>
          <w:sz w:val="36"/>
          <w:szCs w:val="36"/>
          <w:rtl/>
        </w:rPr>
      </w:pPr>
    </w:p>
    <w:p w14:paraId="6362A915"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القانون الدولي الإنساني</w:t>
      </w:r>
    </w:p>
    <w:p w14:paraId="5AFD6597" w14:textId="77777777" w:rsidR="00DF7D19" w:rsidRPr="00ED2D06" w:rsidRDefault="00DF7D19" w:rsidP="00DF7D19">
      <w:pPr>
        <w:jc w:val="both"/>
        <w:rPr>
          <w:rFonts w:cstheme="minorHAnsi"/>
          <w:b/>
          <w:bCs/>
          <w:sz w:val="36"/>
          <w:szCs w:val="36"/>
          <w:rtl/>
        </w:rPr>
      </w:pPr>
    </w:p>
    <w:p w14:paraId="462F3F53"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1- يحمي من لا يشاركون في القتال، أو توقفوا عن المشاركة مدنيين، جرحى، أسرى).</w:t>
      </w:r>
    </w:p>
    <w:p w14:paraId="1D9D3B74" w14:textId="77777777" w:rsidR="00DF7D19" w:rsidRPr="00ED2D06" w:rsidRDefault="00DF7D19" w:rsidP="00DF7D19">
      <w:pPr>
        <w:jc w:val="both"/>
        <w:rPr>
          <w:rFonts w:cstheme="minorHAnsi"/>
          <w:b/>
          <w:bCs/>
          <w:sz w:val="36"/>
          <w:szCs w:val="36"/>
          <w:rtl/>
        </w:rPr>
      </w:pPr>
    </w:p>
    <w:p w14:paraId="33FEA4FD"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ينظم ذلك عبر اتفاقيات جنيف الأربعة، والبروتوكولات الملحقة بها.</w:t>
      </w:r>
    </w:p>
    <w:p w14:paraId="4B0C3B33" w14:textId="77777777" w:rsidR="00DF7D19" w:rsidRPr="00ED2D06" w:rsidRDefault="00DF7D19" w:rsidP="00DF7D19">
      <w:pPr>
        <w:jc w:val="both"/>
        <w:rPr>
          <w:rFonts w:cstheme="minorHAnsi"/>
          <w:b/>
          <w:bCs/>
          <w:sz w:val="36"/>
          <w:szCs w:val="36"/>
          <w:rtl/>
        </w:rPr>
      </w:pPr>
    </w:p>
    <w:p w14:paraId="2F4803B2"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القانون الدولي لحقوق الإنسان</w:t>
      </w:r>
    </w:p>
    <w:p w14:paraId="78C29A47" w14:textId="77777777" w:rsidR="00DF7D19" w:rsidRPr="00ED2D06" w:rsidRDefault="00DF7D19" w:rsidP="00DF7D19">
      <w:pPr>
        <w:jc w:val="both"/>
        <w:rPr>
          <w:rFonts w:cstheme="minorHAnsi"/>
          <w:b/>
          <w:bCs/>
          <w:sz w:val="36"/>
          <w:szCs w:val="36"/>
          <w:rtl/>
        </w:rPr>
      </w:pPr>
    </w:p>
    <w:p w14:paraId="5CA59518"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1- يشمل جميع الأفراد دون استثناء أو تمييز.</w:t>
      </w:r>
    </w:p>
    <w:p w14:paraId="5755AAEF" w14:textId="77777777" w:rsidR="00DF7D19" w:rsidRPr="00ED2D06" w:rsidRDefault="00DF7D19" w:rsidP="00DF7D19">
      <w:pPr>
        <w:jc w:val="both"/>
        <w:rPr>
          <w:rFonts w:cstheme="minorHAnsi"/>
          <w:b/>
          <w:bCs/>
          <w:sz w:val="36"/>
          <w:szCs w:val="36"/>
          <w:rtl/>
        </w:rPr>
      </w:pPr>
    </w:p>
    <w:p w14:paraId="0C8B7E46"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يطبق في وقت السلم وينظم عبر الشرعة الدولية لحقوق الإنسان والاتفاقيات الدولية.</w:t>
      </w:r>
    </w:p>
    <w:p w14:paraId="5E780909" w14:textId="77777777" w:rsidR="00DF7D19" w:rsidRPr="00ED2D06" w:rsidRDefault="00DF7D19" w:rsidP="00DF7D19">
      <w:pPr>
        <w:jc w:val="both"/>
        <w:rPr>
          <w:rFonts w:cstheme="minorHAnsi"/>
          <w:b/>
          <w:bCs/>
          <w:sz w:val="36"/>
          <w:szCs w:val="36"/>
          <w:rtl/>
        </w:rPr>
      </w:pPr>
    </w:p>
    <w:p w14:paraId="3DFF94A8"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وتجدر الإشارة إلى أنه لم يعد هناك فصل كامل بين القانونين، فاليوم يعترف بأن حقوق الإنسان سارية حتى في زمن الحرب؛ لأنها حقوق أصيلة للبشر، ولا يمكن الاستغناء عنها.</w:t>
      </w:r>
    </w:p>
    <w:p w14:paraId="10F6CA93" w14:textId="77777777" w:rsidR="00DF7D19" w:rsidRPr="00ED2D06" w:rsidRDefault="00DF7D19" w:rsidP="00DF7D19">
      <w:pPr>
        <w:jc w:val="both"/>
        <w:rPr>
          <w:rFonts w:cstheme="minorHAnsi"/>
          <w:b/>
          <w:bCs/>
          <w:sz w:val="36"/>
          <w:szCs w:val="36"/>
          <w:rtl/>
        </w:rPr>
      </w:pPr>
    </w:p>
    <w:p w14:paraId="66C61F33"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ثانياً : الآليات الوطنية والإجرائية لتطبيق القانون الدولي الإنساني وقانون حقوق الإنسان:</w:t>
      </w:r>
    </w:p>
    <w:p w14:paraId="59A7D166" w14:textId="77777777" w:rsidR="00DF7D19" w:rsidRPr="00ED2D06" w:rsidRDefault="00DF7D19" w:rsidP="00DF7D19">
      <w:pPr>
        <w:jc w:val="both"/>
        <w:rPr>
          <w:rFonts w:cstheme="minorHAnsi"/>
          <w:b/>
          <w:bCs/>
          <w:sz w:val="36"/>
          <w:szCs w:val="36"/>
          <w:rtl/>
        </w:rPr>
      </w:pPr>
    </w:p>
    <w:p w14:paraId="16192926"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تشتمل الآليات الوطنية لتطبيق القانون الدولي الإنساني مجموعة من التدابير التشريعية والإدارية قضائية التي تعتمدها الدول لضمان احترام هذه القواعد على المستوى الوطني، وتتمثل أبرزها</w:t>
      </w:r>
    </w:p>
    <w:p w14:paraId="5E4C4A47" w14:textId="77777777" w:rsidR="00DF7D19" w:rsidRPr="00ED2D06" w:rsidRDefault="00DF7D19" w:rsidP="00DF7D19">
      <w:pPr>
        <w:jc w:val="both"/>
        <w:rPr>
          <w:rFonts w:cstheme="minorHAnsi"/>
          <w:b/>
          <w:bCs/>
          <w:sz w:val="36"/>
          <w:szCs w:val="36"/>
          <w:rtl/>
        </w:rPr>
      </w:pPr>
    </w:p>
    <w:p w14:paraId="2FCA7DD4"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مواءمة القوانين المحلية مع الاتفاقيات الدولية</w:t>
      </w:r>
    </w:p>
    <w:p w14:paraId="064A0769" w14:textId="77777777" w:rsidR="00DF7D19" w:rsidRPr="00ED2D06" w:rsidRDefault="00DF7D19" w:rsidP="00DF7D19">
      <w:pPr>
        <w:jc w:val="both"/>
        <w:rPr>
          <w:rFonts w:cstheme="minorHAnsi"/>
          <w:b/>
          <w:bCs/>
          <w:sz w:val="36"/>
          <w:szCs w:val="36"/>
          <w:rtl/>
        </w:rPr>
      </w:pPr>
    </w:p>
    <w:p w14:paraId="610AEF01"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تلزم الاتفاقيات الدولية جميع الدول الأطراف فيها بمواءمة قوانينها الوطنية مع التزاماتها</w:t>
      </w:r>
    </w:p>
    <w:p w14:paraId="7B7FEB7A" w14:textId="77777777" w:rsidR="00DF7D19" w:rsidRPr="00ED2D06" w:rsidRDefault="00DF7D19" w:rsidP="00DF7D19">
      <w:pPr>
        <w:jc w:val="both"/>
        <w:rPr>
          <w:rFonts w:cstheme="minorHAnsi"/>
          <w:b/>
          <w:bCs/>
          <w:sz w:val="36"/>
          <w:szCs w:val="36"/>
          <w:rtl/>
        </w:rPr>
      </w:pPr>
    </w:p>
    <w:p w14:paraId="757999A8" w14:textId="77777777" w:rsidR="00DF7D19" w:rsidRPr="00ED2D06" w:rsidRDefault="00DF7D19" w:rsidP="00DF7D19">
      <w:pPr>
        <w:jc w:val="both"/>
        <w:rPr>
          <w:rFonts w:cstheme="minorHAnsi"/>
          <w:b/>
          <w:bCs/>
          <w:sz w:val="36"/>
          <w:szCs w:val="36"/>
          <w:rtl/>
        </w:rPr>
      </w:pPr>
      <w:r w:rsidRPr="00ED2D06">
        <w:rPr>
          <w:rFonts w:cstheme="minorHAnsi"/>
          <w:b/>
          <w:bCs/>
          <w:sz w:val="36"/>
          <w:szCs w:val="36"/>
          <w:rtl/>
        </w:rPr>
        <w:t>بالآتي: له الدولية</w:t>
      </w:r>
      <w:r>
        <w:rPr>
          <w:rFonts w:cstheme="minorHAnsi" w:hint="cs"/>
          <w:b/>
          <w:bCs/>
          <w:sz w:val="36"/>
          <w:szCs w:val="36"/>
          <w:rtl/>
        </w:rPr>
        <w:t xml:space="preserve">/ </w:t>
      </w:r>
      <w:r w:rsidRPr="00ED2D06">
        <w:rPr>
          <w:rFonts w:cstheme="minorHAnsi"/>
          <w:b/>
          <w:bCs/>
          <w:sz w:val="36"/>
          <w:szCs w:val="36"/>
          <w:rtl/>
        </w:rPr>
        <w:t>مجال حقوق الإنسان والقانون الدولي الإنساني، وقد أخذ الدستور العراقي لعام ٢٠٠٥ بتلك المواسي فصل على مجموعة من الحقوق الأساسية (1) كما نصت المادة (</w:t>
      </w:r>
      <w:r w:rsidRPr="00ED2D06">
        <w:rPr>
          <w:rFonts w:cstheme="minorHAnsi"/>
          <w:b/>
          <w:bCs/>
          <w:sz w:val="36"/>
          <w:szCs w:val="36"/>
          <w:rtl/>
          <w:lang w:bidi="fa-IR"/>
        </w:rPr>
        <w:t xml:space="preserve">۸) </w:t>
      </w:r>
      <w:r w:rsidRPr="00ED2D06">
        <w:rPr>
          <w:rFonts w:cstheme="minorHAnsi"/>
          <w:b/>
          <w:bCs/>
          <w:sz w:val="36"/>
          <w:szCs w:val="36"/>
          <w:rtl/>
        </w:rPr>
        <w:t xml:space="preserve">من الدستور على احترام العراق الاتفاقيات </w:t>
      </w:r>
      <w:r w:rsidRPr="00ED2D06">
        <w:rPr>
          <w:rFonts w:cstheme="minorHAnsi"/>
          <w:b/>
          <w:bCs/>
          <w:sz w:val="36"/>
          <w:szCs w:val="36"/>
          <w:rtl/>
        </w:rPr>
        <w:lastRenderedPageBreak/>
        <w:t>والمعاهدات الدولية، ويشمل ذلك اتفاقيات جنيف الأربع والبروتوكولين الإضافيين المنكر</w:t>
      </w:r>
    </w:p>
    <w:p w14:paraId="5508C96D" w14:textId="77777777" w:rsidR="00DF7D19" w:rsidRPr="00ED2D06" w:rsidRDefault="00DF7D19" w:rsidP="00DF7D19">
      <w:pPr>
        <w:jc w:val="both"/>
        <w:rPr>
          <w:rFonts w:cstheme="minorHAnsi"/>
          <w:b/>
          <w:bCs/>
          <w:sz w:val="36"/>
          <w:szCs w:val="36"/>
          <w:rtl/>
        </w:rPr>
      </w:pPr>
    </w:p>
    <w:p w14:paraId="538134DC" w14:textId="4D243D21" w:rsidR="00390C9B" w:rsidRDefault="00DF7D19" w:rsidP="00DF7D19">
      <w:r w:rsidRPr="00ED2D06">
        <w:rPr>
          <w:rFonts w:cstheme="minorHAnsi"/>
          <w:b/>
          <w:bCs/>
          <w:sz w:val="36"/>
          <w:szCs w:val="36"/>
          <w:rtl/>
        </w:rPr>
        <w:t>تنفيذ القانون الدولي الإنساني والقانون الدولي لحقوق الإنسان</w:t>
      </w:r>
    </w:p>
    <w:sectPr w:rsidR="00390C9B" w:rsidSect="009F03A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384D5" w14:textId="77777777" w:rsidR="00E50012" w:rsidRDefault="00E50012" w:rsidP="008F0489">
      <w:pPr>
        <w:spacing w:after="0" w:line="240" w:lineRule="auto"/>
      </w:pPr>
      <w:r>
        <w:separator/>
      </w:r>
    </w:p>
  </w:endnote>
  <w:endnote w:type="continuationSeparator" w:id="0">
    <w:p w14:paraId="24677FC4" w14:textId="77777777" w:rsidR="00E50012" w:rsidRDefault="00E50012" w:rsidP="008F0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2162352"/>
      <w:docPartObj>
        <w:docPartGallery w:val="Page Numbers (Bottom of Page)"/>
        <w:docPartUnique/>
      </w:docPartObj>
    </w:sdtPr>
    <w:sdtContent>
      <w:p w14:paraId="642F2704" w14:textId="02B1D455" w:rsidR="008F0489" w:rsidRDefault="008F0489">
        <w:pPr>
          <w:pStyle w:val="a4"/>
          <w:jc w:val="center"/>
        </w:pPr>
        <w:r>
          <w:fldChar w:fldCharType="begin"/>
        </w:r>
        <w:r>
          <w:instrText>PAGE   \* MERGEFORMAT</w:instrText>
        </w:r>
        <w:r>
          <w:fldChar w:fldCharType="separate"/>
        </w:r>
        <w:r>
          <w:rPr>
            <w:rtl/>
            <w:lang w:val="ar-SA"/>
          </w:rPr>
          <w:t>2</w:t>
        </w:r>
        <w:r>
          <w:fldChar w:fldCharType="end"/>
        </w:r>
      </w:p>
    </w:sdtContent>
  </w:sdt>
  <w:p w14:paraId="6EFC5ADD" w14:textId="77777777" w:rsidR="008F0489" w:rsidRDefault="008F048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4B5DF" w14:textId="77777777" w:rsidR="00E50012" w:rsidRDefault="00E50012" w:rsidP="008F0489">
      <w:pPr>
        <w:spacing w:after="0" w:line="240" w:lineRule="auto"/>
      </w:pPr>
      <w:r>
        <w:separator/>
      </w:r>
    </w:p>
  </w:footnote>
  <w:footnote w:type="continuationSeparator" w:id="0">
    <w:p w14:paraId="5766C892" w14:textId="77777777" w:rsidR="00E50012" w:rsidRDefault="00E50012" w:rsidP="008F04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6EA"/>
    <w:rsid w:val="002E2131"/>
    <w:rsid w:val="00390C9B"/>
    <w:rsid w:val="008F0489"/>
    <w:rsid w:val="009F03AA"/>
    <w:rsid w:val="00D506EA"/>
    <w:rsid w:val="00DF7D19"/>
    <w:rsid w:val="00E50012"/>
    <w:rsid w:val="00ED10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29CAE"/>
  <w15:chartTrackingRefBased/>
  <w15:docId w15:val="{87CFA54E-E9C3-41E1-B35A-668A6FA5B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7D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F0489"/>
    <w:pPr>
      <w:tabs>
        <w:tab w:val="center" w:pos="4513"/>
        <w:tab w:val="right" w:pos="9026"/>
      </w:tabs>
      <w:spacing w:after="0" w:line="240" w:lineRule="auto"/>
    </w:pPr>
  </w:style>
  <w:style w:type="character" w:customStyle="1" w:styleId="Char">
    <w:name w:val="رأس الصفحة Char"/>
    <w:basedOn w:val="a0"/>
    <w:link w:val="a3"/>
    <w:uiPriority w:val="99"/>
    <w:rsid w:val="008F0489"/>
  </w:style>
  <w:style w:type="paragraph" w:styleId="a4">
    <w:name w:val="footer"/>
    <w:basedOn w:val="a"/>
    <w:link w:val="Char0"/>
    <w:uiPriority w:val="99"/>
    <w:unhideWhenUsed/>
    <w:rsid w:val="008F0489"/>
    <w:pPr>
      <w:tabs>
        <w:tab w:val="center" w:pos="4513"/>
        <w:tab w:val="right" w:pos="9026"/>
      </w:tabs>
      <w:spacing w:after="0" w:line="240" w:lineRule="auto"/>
    </w:pPr>
  </w:style>
  <w:style w:type="character" w:customStyle="1" w:styleId="Char0">
    <w:name w:val="تذييل الصفحة Char"/>
    <w:basedOn w:val="a0"/>
    <w:link w:val="a4"/>
    <w:uiPriority w:val="99"/>
    <w:rsid w:val="008F0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596</Words>
  <Characters>3403</Characters>
  <Application>Microsoft Office Word</Application>
  <DocSecurity>0</DocSecurity>
  <Lines>28</Lines>
  <Paragraphs>7</Paragraphs>
  <ScaleCrop>false</ScaleCrop>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c:creator>
  <cp:keywords/>
  <dc:description/>
  <cp:lastModifiedBy>eng</cp:lastModifiedBy>
  <cp:revision>4</cp:revision>
  <dcterms:created xsi:type="dcterms:W3CDTF">2026-08-31T14:39:00Z</dcterms:created>
  <dcterms:modified xsi:type="dcterms:W3CDTF">2026-08-31T14:41:00Z</dcterms:modified>
</cp:coreProperties>
</file>