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69325" w14:textId="77777777" w:rsidR="00C54C2A" w:rsidRPr="00F201EF" w:rsidRDefault="00C54C2A" w:rsidP="00C54C2A">
      <w:pPr>
        <w:jc w:val="both"/>
        <w:rPr>
          <w:rFonts w:cstheme="minorHAnsi"/>
          <w:b/>
          <w:bCs/>
          <w:sz w:val="40"/>
          <w:szCs w:val="40"/>
          <w:rtl/>
        </w:rPr>
      </w:pPr>
      <w:r w:rsidRPr="00F201EF">
        <w:rPr>
          <w:rFonts w:cstheme="minorHAnsi" w:hint="cs"/>
          <w:b/>
          <w:bCs/>
          <w:sz w:val="40"/>
          <w:szCs w:val="40"/>
          <w:highlight w:val="lightGray"/>
          <w:rtl/>
        </w:rPr>
        <w:t xml:space="preserve">المحاضرة الثانية </w:t>
      </w:r>
      <w:proofErr w:type="gramStart"/>
      <w:r w:rsidRPr="00F201EF">
        <w:rPr>
          <w:rFonts w:cstheme="minorHAnsi" w:hint="cs"/>
          <w:b/>
          <w:bCs/>
          <w:sz w:val="40"/>
          <w:szCs w:val="40"/>
          <w:highlight w:val="lightGray"/>
          <w:rtl/>
        </w:rPr>
        <w:t>عشر :</w:t>
      </w:r>
      <w:proofErr w:type="gramEnd"/>
      <w:r w:rsidRPr="00F201EF">
        <w:rPr>
          <w:rFonts w:cstheme="minorHAnsi" w:hint="cs"/>
          <w:b/>
          <w:bCs/>
          <w:sz w:val="40"/>
          <w:szCs w:val="40"/>
          <w:rtl/>
        </w:rPr>
        <w:t xml:space="preserve"> </w:t>
      </w:r>
    </w:p>
    <w:p w14:paraId="714854CA" w14:textId="019A18D0" w:rsidR="00C54C2A" w:rsidRPr="00ED2D06" w:rsidRDefault="00C54C2A" w:rsidP="00C54C2A">
      <w:pPr>
        <w:jc w:val="both"/>
        <w:rPr>
          <w:rFonts w:cstheme="minorHAnsi"/>
          <w:b/>
          <w:bCs/>
          <w:sz w:val="36"/>
          <w:szCs w:val="36"/>
          <w:rtl/>
        </w:rPr>
      </w:pPr>
      <w:r w:rsidRPr="00ED2D06">
        <w:rPr>
          <w:rFonts w:cstheme="minorHAnsi"/>
          <w:b/>
          <w:bCs/>
          <w:sz w:val="36"/>
          <w:szCs w:val="36"/>
          <w:rtl/>
        </w:rPr>
        <w:t>المطلب الأول: الانتهاكات الجسيمة لحقوق الإنسان في الفترة السابقة لعام ٢٠٠٣:</w:t>
      </w:r>
    </w:p>
    <w:p w14:paraId="65E7FF47"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شهد العراق في العقود التي سبقت عام </w:t>
      </w:r>
      <w:r w:rsidRPr="00ED2D06">
        <w:rPr>
          <w:rFonts w:cstheme="minorHAnsi"/>
          <w:b/>
          <w:bCs/>
          <w:sz w:val="36"/>
          <w:szCs w:val="36"/>
          <w:rtl/>
          <w:lang w:bidi="fa-IR"/>
        </w:rPr>
        <w:t>۲۰۰۳</w:t>
      </w:r>
      <w:r w:rsidRPr="00ED2D06">
        <w:rPr>
          <w:rFonts w:cstheme="minorHAnsi"/>
          <w:b/>
          <w:bCs/>
          <w:sz w:val="36"/>
          <w:szCs w:val="36"/>
          <w:rtl/>
        </w:rPr>
        <w:t xml:space="preserve">م انتهاكات جسيمة لحقوق الإنسان، ارتكبها نظام البعث منذ مشاركته في السيطرة على الحكم عام ١٩٦٣م، وترسخها مع استئثاره المطلق بالسلطة عام ١٩٦٨م، وصولا إلى انهياره وهروب قياداته في 9 نيسان </w:t>
      </w:r>
      <w:r w:rsidRPr="00ED2D06">
        <w:rPr>
          <w:rFonts w:cstheme="minorHAnsi"/>
          <w:b/>
          <w:bCs/>
          <w:sz w:val="36"/>
          <w:szCs w:val="36"/>
          <w:rtl/>
          <w:lang w:bidi="fa-IR"/>
        </w:rPr>
        <w:t>۲۰۰۳</w:t>
      </w:r>
      <w:r w:rsidRPr="00ED2D06">
        <w:rPr>
          <w:rFonts w:cstheme="minorHAnsi"/>
          <w:b/>
          <w:bCs/>
          <w:sz w:val="36"/>
          <w:szCs w:val="36"/>
          <w:rtl/>
        </w:rPr>
        <w:t>م.</w:t>
      </w:r>
    </w:p>
    <w:p w14:paraId="10393085" w14:textId="77777777" w:rsidR="00C54C2A" w:rsidRPr="00ED2D06" w:rsidRDefault="00C54C2A" w:rsidP="00C54C2A">
      <w:pPr>
        <w:jc w:val="both"/>
        <w:rPr>
          <w:rFonts w:cstheme="minorHAnsi"/>
          <w:b/>
          <w:bCs/>
          <w:sz w:val="36"/>
          <w:szCs w:val="36"/>
          <w:rtl/>
        </w:rPr>
      </w:pPr>
    </w:p>
    <w:p w14:paraId="7D071D1A"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وقد مورست خلال هذه المدة الطويلة سياسات قمعية ممنهجة، وأعمال عدوانية طالت مختلف شرائح الشعب العراقي، ووصفت وفقا لمعايير القانون الدولي بأنها انتهاكات جسيمة لحقوق الإنسان الأمر الذي دفع إلى تأسيس المحكمة الجنائية العراقية العليا عام </w:t>
      </w:r>
      <w:r w:rsidRPr="00ED2D06">
        <w:rPr>
          <w:rFonts w:cstheme="minorHAnsi"/>
          <w:b/>
          <w:bCs/>
          <w:sz w:val="36"/>
          <w:szCs w:val="36"/>
          <w:rtl/>
          <w:lang w:bidi="fa-IR"/>
        </w:rPr>
        <w:t>۲۰۰۵</w:t>
      </w:r>
      <w:r w:rsidRPr="00ED2D06">
        <w:rPr>
          <w:rFonts w:cstheme="minorHAnsi"/>
          <w:b/>
          <w:bCs/>
          <w:sz w:val="36"/>
          <w:szCs w:val="36"/>
          <w:rtl/>
        </w:rPr>
        <w:t>م، لتتولى محاكمة قيادات النظام ورموزه على الجرائم المنسوبة إليهم.</w:t>
      </w:r>
    </w:p>
    <w:p w14:paraId="14F476E5" w14:textId="77777777" w:rsidR="00C54C2A" w:rsidRPr="00ED2D06" w:rsidRDefault="00C54C2A" w:rsidP="00C54C2A">
      <w:pPr>
        <w:jc w:val="both"/>
        <w:rPr>
          <w:rFonts w:cstheme="minorHAnsi"/>
          <w:b/>
          <w:bCs/>
          <w:sz w:val="36"/>
          <w:szCs w:val="36"/>
          <w:rtl/>
        </w:rPr>
      </w:pPr>
    </w:p>
    <w:p w14:paraId="0181D9D4"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وتندرج هذه الانتهاكات في إطار أربع فئات رئيسة</w:t>
      </w:r>
    </w:p>
    <w:p w14:paraId="6D8E5B0D"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جرائم الإبادة </w:t>
      </w:r>
      <w:proofErr w:type="spellStart"/>
      <w:proofErr w:type="gramStart"/>
      <w:r w:rsidRPr="00ED2D06">
        <w:rPr>
          <w:rFonts w:cstheme="minorHAnsi"/>
          <w:b/>
          <w:bCs/>
          <w:sz w:val="36"/>
          <w:szCs w:val="36"/>
          <w:rtl/>
        </w:rPr>
        <w:t>الجماعية.الجرائم</w:t>
      </w:r>
      <w:proofErr w:type="spellEnd"/>
      <w:proofErr w:type="gramEnd"/>
      <w:r w:rsidRPr="00ED2D06">
        <w:rPr>
          <w:rFonts w:cstheme="minorHAnsi"/>
          <w:b/>
          <w:bCs/>
          <w:sz w:val="36"/>
          <w:szCs w:val="36"/>
          <w:rtl/>
        </w:rPr>
        <w:t xml:space="preserve"> ضد الإنسانية </w:t>
      </w:r>
      <w:r>
        <w:rPr>
          <w:rFonts w:cstheme="minorHAnsi" w:hint="cs"/>
          <w:b/>
          <w:bCs/>
          <w:sz w:val="36"/>
          <w:szCs w:val="36"/>
          <w:rtl/>
        </w:rPr>
        <w:t xml:space="preserve">، </w:t>
      </w:r>
      <w:r w:rsidRPr="00ED2D06">
        <w:rPr>
          <w:rFonts w:cstheme="minorHAnsi"/>
          <w:b/>
          <w:bCs/>
          <w:sz w:val="36"/>
          <w:szCs w:val="36"/>
          <w:rtl/>
        </w:rPr>
        <w:t>جرائم الحرب.</w:t>
      </w:r>
    </w:p>
    <w:p w14:paraId="0947F50B" w14:textId="77777777" w:rsidR="00C54C2A" w:rsidRPr="00ED2D06" w:rsidRDefault="00C54C2A" w:rsidP="00C54C2A">
      <w:pPr>
        <w:jc w:val="both"/>
        <w:rPr>
          <w:rFonts w:cstheme="minorHAnsi"/>
          <w:b/>
          <w:bCs/>
          <w:sz w:val="36"/>
          <w:szCs w:val="36"/>
          <w:rtl/>
        </w:rPr>
      </w:pPr>
    </w:p>
    <w:p w14:paraId="289054A1"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انتهاكات القوانين الوطنية، كالتدخل في شؤون القضاء أو التأثير في أعماله، وهدر الثروة</w:t>
      </w:r>
    </w:p>
    <w:p w14:paraId="440B6FB7" w14:textId="77777777" w:rsidR="00C54C2A" w:rsidRPr="00ED2D06" w:rsidRDefault="00C54C2A" w:rsidP="00C54C2A">
      <w:pPr>
        <w:jc w:val="both"/>
        <w:rPr>
          <w:rFonts w:cstheme="minorHAnsi"/>
          <w:b/>
          <w:bCs/>
          <w:sz w:val="36"/>
          <w:szCs w:val="36"/>
          <w:rtl/>
        </w:rPr>
      </w:pPr>
    </w:p>
    <w:p w14:paraId="05C9A769"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الوطنية وتبديدها، وسوء استغلال المنصب. </w:t>
      </w:r>
      <w:proofErr w:type="gramStart"/>
      <w:r w:rsidRPr="00ED2D06">
        <w:rPr>
          <w:rFonts w:cstheme="minorHAnsi"/>
          <w:b/>
          <w:bCs/>
          <w:sz w:val="36"/>
          <w:szCs w:val="36"/>
          <w:rtl/>
        </w:rPr>
        <w:t>و</w:t>
      </w:r>
      <w:r>
        <w:rPr>
          <w:rFonts w:cstheme="minorHAnsi" w:hint="cs"/>
          <w:b/>
          <w:bCs/>
          <w:sz w:val="36"/>
          <w:szCs w:val="36"/>
          <w:rtl/>
        </w:rPr>
        <w:t xml:space="preserve"> </w:t>
      </w:r>
      <w:r w:rsidRPr="00ED2D06">
        <w:rPr>
          <w:rFonts w:cstheme="minorHAnsi"/>
          <w:b/>
          <w:bCs/>
          <w:sz w:val="36"/>
          <w:szCs w:val="36"/>
          <w:rtl/>
        </w:rPr>
        <w:t>ومن</w:t>
      </w:r>
      <w:proofErr w:type="gramEnd"/>
      <w:r w:rsidRPr="00ED2D06">
        <w:rPr>
          <w:rFonts w:cstheme="minorHAnsi"/>
          <w:b/>
          <w:bCs/>
          <w:sz w:val="36"/>
          <w:szCs w:val="36"/>
          <w:rtl/>
        </w:rPr>
        <w:t xml:space="preserve"> أبرز الجرائم والانتهاكات لحقوق الإنسان التي ارتكبها نظام البعث، ونظرت في بعض منها المحكمة الجنائية العراقية العليا ما يأتي:</w:t>
      </w:r>
    </w:p>
    <w:p w14:paraId="24281826" w14:textId="77777777" w:rsidR="00C54C2A" w:rsidRPr="00ED2D06" w:rsidRDefault="00C54C2A" w:rsidP="00C54C2A">
      <w:pPr>
        <w:jc w:val="both"/>
        <w:rPr>
          <w:rFonts w:cstheme="minorHAnsi"/>
          <w:b/>
          <w:bCs/>
          <w:sz w:val="36"/>
          <w:szCs w:val="36"/>
          <w:rtl/>
        </w:rPr>
      </w:pPr>
    </w:p>
    <w:p w14:paraId="31333BB4"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ا جريمة مجزرة الدجيل (</w:t>
      </w:r>
      <w:r w:rsidRPr="00ED2D06">
        <w:rPr>
          <w:rFonts w:cstheme="minorHAnsi"/>
          <w:b/>
          <w:bCs/>
          <w:sz w:val="36"/>
          <w:szCs w:val="36"/>
          <w:rtl/>
          <w:lang w:bidi="fa-IR"/>
        </w:rPr>
        <w:t xml:space="preserve">۸) </w:t>
      </w:r>
      <w:r w:rsidRPr="00ED2D06">
        <w:rPr>
          <w:rFonts w:cstheme="minorHAnsi"/>
          <w:b/>
          <w:bCs/>
          <w:sz w:val="36"/>
          <w:szCs w:val="36"/>
          <w:rtl/>
        </w:rPr>
        <w:t>تموز (</w:t>
      </w:r>
      <w:r w:rsidRPr="00ED2D06">
        <w:rPr>
          <w:rFonts w:cstheme="minorHAnsi"/>
          <w:b/>
          <w:bCs/>
          <w:sz w:val="36"/>
          <w:szCs w:val="36"/>
          <w:rtl/>
          <w:lang w:bidi="fa-IR"/>
        </w:rPr>
        <w:t>۱۹۸۲</w:t>
      </w:r>
      <w:r w:rsidRPr="00ED2D06">
        <w:rPr>
          <w:rFonts w:cstheme="minorHAnsi"/>
          <w:b/>
          <w:bCs/>
          <w:sz w:val="36"/>
          <w:szCs w:val="36"/>
          <w:rtl/>
        </w:rPr>
        <w:t xml:space="preserve">م): أقدم النظام على إعدام (١٤٨) مواطنا من أبناء الدجيل، واعتقل عشرات النساء والأطفال الذين احتجزوا لسنوات في صحراء السمارة، كما جرى تجريف بساتينهم وأراضيهم الزراعية بمساحات تجاوزت </w:t>
      </w:r>
      <w:proofErr w:type="gramStart"/>
      <w:r w:rsidRPr="00ED2D06">
        <w:rPr>
          <w:rFonts w:cstheme="minorHAnsi"/>
          <w:b/>
          <w:bCs/>
          <w:sz w:val="36"/>
          <w:szCs w:val="36"/>
          <w:rtl/>
        </w:rPr>
        <w:t xml:space="preserve">( </w:t>
      </w:r>
      <w:r w:rsidRPr="00ED2D06">
        <w:rPr>
          <w:rFonts w:cstheme="minorHAnsi"/>
          <w:b/>
          <w:bCs/>
          <w:sz w:val="36"/>
          <w:szCs w:val="36"/>
          <w:rtl/>
          <w:lang w:bidi="fa-IR"/>
        </w:rPr>
        <w:t>۲۵۰,۰۰۰</w:t>
      </w:r>
      <w:proofErr w:type="gramEnd"/>
      <w:r w:rsidRPr="00ED2D06">
        <w:rPr>
          <w:rFonts w:cstheme="minorHAnsi"/>
          <w:b/>
          <w:bCs/>
          <w:sz w:val="36"/>
          <w:szCs w:val="36"/>
          <w:rtl/>
          <w:lang w:bidi="fa-IR"/>
        </w:rPr>
        <w:t xml:space="preserve">) </w:t>
      </w:r>
      <w:r w:rsidRPr="00ED2D06">
        <w:rPr>
          <w:rFonts w:cstheme="minorHAnsi"/>
          <w:b/>
          <w:bCs/>
          <w:sz w:val="36"/>
          <w:szCs w:val="36"/>
          <w:rtl/>
        </w:rPr>
        <w:t>دونم، فضلا عن مصادرة مساحات واسعة ومنحها لأعضاء الحزب الحاكم. وقد انتهت هذه القضية بإصدار المحكمة حكما بالإعدام شنقا بحق صدام حسين وعدد من معاونيه البعثيين.</w:t>
      </w:r>
    </w:p>
    <w:p w14:paraId="15863053" w14:textId="77777777" w:rsidR="00C54C2A" w:rsidRPr="00ED2D06" w:rsidRDefault="00C54C2A" w:rsidP="00C54C2A">
      <w:pPr>
        <w:jc w:val="both"/>
        <w:rPr>
          <w:rFonts w:cstheme="minorHAnsi"/>
          <w:b/>
          <w:bCs/>
          <w:sz w:val="36"/>
          <w:szCs w:val="36"/>
          <w:rtl/>
        </w:rPr>
      </w:pPr>
    </w:p>
    <w:p w14:paraId="57F8A203"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 جريمة قتل البرزانيين (عام </w:t>
      </w:r>
      <w:r w:rsidRPr="00ED2D06">
        <w:rPr>
          <w:rFonts w:cstheme="minorHAnsi"/>
          <w:b/>
          <w:bCs/>
          <w:sz w:val="36"/>
          <w:szCs w:val="36"/>
          <w:rtl/>
          <w:lang w:bidi="fa-IR"/>
        </w:rPr>
        <w:t>۱۹۸۳</w:t>
      </w:r>
      <w:r w:rsidRPr="00ED2D06">
        <w:rPr>
          <w:rFonts w:cstheme="minorHAnsi"/>
          <w:b/>
          <w:bCs/>
          <w:sz w:val="36"/>
          <w:szCs w:val="36"/>
          <w:rtl/>
        </w:rPr>
        <w:t>م): إذ أقدم النظام على تنفيذ حملة إبادة بحق آلاف العراقيين من الأكراد المنتمين إلى عشيرة البرزانيين عبر التصفية الجسدية الجماعية التي شكلت واحدة من أبشع الجرائم المرتكبة في تاريخه الدموي.</w:t>
      </w:r>
    </w:p>
    <w:p w14:paraId="786C4054" w14:textId="77777777" w:rsidR="00C54C2A" w:rsidRPr="00ED2D06" w:rsidRDefault="00C54C2A" w:rsidP="00C54C2A">
      <w:pPr>
        <w:jc w:val="both"/>
        <w:rPr>
          <w:rFonts w:cstheme="minorHAnsi"/>
          <w:b/>
          <w:bCs/>
          <w:sz w:val="36"/>
          <w:szCs w:val="36"/>
          <w:rtl/>
        </w:rPr>
      </w:pPr>
    </w:p>
    <w:p w14:paraId="6BECBE4A"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جريمة قصف مدينة حلبية بالسلاح الكيمياوي (</w:t>
      </w:r>
      <w:r w:rsidRPr="00ED2D06">
        <w:rPr>
          <w:rFonts w:cstheme="minorHAnsi"/>
          <w:b/>
          <w:bCs/>
          <w:sz w:val="36"/>
          <w:szCs w:val="36"/>
          <w:rtl/>
          <w:lang w:bidi="fa-IR"/>
        </w:rPr>
        <w:t xml:space="preserve">۱۶) </w:t>
      </w:r>
      <w:r w:rsidRPr="00ED2D06">
        <w:rPr>
          <w:rFonts w:cstheme="minorHAnsi"/>
          <w:b/>
          <w:bCs/>
          <w:sz w:val="36"/>
          <w:szCs w:val="36"/>
          <w:rtl/>
        </w:rPr>
        <w:t>آذار (</w:t>
      </w:r>
      <w:r w:rsidRPr="00ED2D06">
        <w:rPr>
          <w:rFonts w:cstheme="minorHAnsi"/>
          <w:b/>
          <w:bCs/>
          <w:sz w:val="36"/>
          <w:szCs w:val="36"/>
          <w:rtl/>
          <w:lang w:bidi="fa-IR"/>
        </w:rPr>
        <w:t xml:space="preserve">۱۹۸۸) </w:t>
      </w:r>
      <w:r w:rsidRPr="00ED2D06">
        <w:rPr>
          <w:rFonts w:cstheme="minorHAnsi"/>
          <w:b/>
          <w:bCs/>
          <w:sz w:val="36"/>
          <w:szCs w:val="36"/>
          <w:rtl/>
        </w:rPr>
        <w:t xml:space="preserve">تعد هذه الجريمة من أبشع الانتهاكات التي ارتكبها نظام البعث، إذ لجأ إلى استخدام الأسلحة الكيمياوية المحرمة دوليا ضد سكان مدينة </w:t>
      </w:r>
      <w:proofErr w:type="spellStart"/>
      <w:r w:rsidRPr="00ED2D06">
        <w:rPr>
          <w:rFonts w:cstheme="minorHAnsi"/>
          <w:b/>
          <w:bCs/>
          <w:sz w:val="36"/>
          <w:szCs w:val="36"/>
          <w:rtl/>
        </w:rPr>
        <w:t>حلبجة</w:t>
      </w:r>
      <w:proofErr w:type="spellEnd"/>
      <w:r w:rsidRPr="00ED2D06">
        <w:rPr>
          <w:rFonts w:cstheme="minorHAnsi"/>
          <w:b/>
          <w:bCs/>
          <w:sz w:val="36"/>
          <w:szCs w:val="36"/>
          <w:rtl/>
        </w:rPr>
        <w:t>، فحصدت الهجمات أرواح الأطفال والنساء والشيوخ والرجال دون تمييز، بل تجاوز أثرها البشر ليطال الحيوانات، مخلفا دمارًا شاملًا في البيئة الطبيعية. ولم تقف تداعياتها عند حدود تلك اللحظة المأساوية، بل امتدت آثارها الصحية والبيئية لتبقى المنطقة حتى اليوم تعاني من تبعاتها الكارثية.</w:t>
      </w:r>
    </w:p>
    <w:p w14:paraId="744D0CBF" w14:textId="77777777" w:rsidR="00C54C2A" w:rsidRPr="00ED2D06" w:rsidRDefault="00C54C2A" w:rsidP="00C54C2A">
      <w:pPr>
        <w:jc w:val="both"/>
        <w:rPr>
          <w:rFonts w:cstheme="minorHAnsi"/>
          <w:b/>
          <w:bCs/>
          <w:sz w:val="36"/>
          <w:szCs w:val="36"/>
          <w:rtl/>
        </w:rPr>
      </w:pPr>
    </w:p>
    <w:p w14:paraId="4AEF02EF"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جريمة الأنفال (</w:t>
      </w:r>
      <w:r w:rsidRPr="00ED2D06">
        <w:rPr>
          <w:rFonts w:cstheme="minorHAnsi"/>
          <w:b/>
          <w:bCs/>
          <w:sz w:val="36"/>
          <w:szCs w:val="36"/>
          <w:rtl/>
          <w:lang w:bidi="fa-IR"/>
        </w:rPr>
        <w:t xml:space="preserve">۲۳) </w:t>
      </w:r>
      <w:r w:rsidRPr="00ED2D06">
        <w:rPr>
          <w:rFonts w:cstheme="minorHAnsi"/>
          <w:b/>
          <w:bCs/>
          <w:sz w:val="36"/>
          <w:szCs w:val="36"/>
          <w:rtl/>
        </w:rPr>
        <w:t>شباط - ٦ أيلول (</w:t>
      </w:r>
      <w:r w:rsidRPr="00ED2D06">
        <w:rPr>
          <w:rFonts w:cstheme="minorHAnsi"/>
          <w:b/>
          <w:bCs/>
          <w:sz w:val="36"/>
          <w:szCs w:val="36"/>
          <w:rtl/>
          <w:lang w:bidi="fa-IR"/>
        </w:rPr>
        <w:t xml:space="preserve">۱۹۸۸): </w:t>
      </w:r>
      <w:r w:rsidRPr="00ED2D06">
        <w:rPr>
          <w:rFonts w:cstheme="minorHAnsi"/>
          <w:b/>
          <w:bCs/>
          <w:sz w:val="36"/>
          <w:szCs w:val="36"/>
          <w:rtl/>
        </w:rPr>
        <w:t xml:space="preserve">تعد هذه الجريمة من أفظع الانتهاكات التي ارتكبها نظام البعث بحق المواطنين الأكراد، إذ استهدفت حملاته القمعية المسلمين والمسيحيين على حد سواء، وقد اتخذت هذه العمليات طابع الإبادة الجماعية الممنهجة، عن طريق استخدام الأسلحة الكيمياوية المحرمة دوليا، وتنفيذ حملات تهجير قسرية واسعة، فضلا عن تدمير القرى والبلدات </w:t>
      </w:r>
      <w:r w:rsidRPr="00ED2D06">
        <w:rPr>
          <w:rFonts w:cstheme="minorHAnsi"/>
          <w:b/>
          <w:bCs/>
          <w:sz w:val="36"/>
          <w:szCs w:val="36"/>
          <w:rtl/>
        </w:rPr>
        <w:lastRenderedPageBreak/>
        <w:t>الكردية وطمس معالمها. كما جرى اعتقال عشرات الآلاف من المدنيين، بينهم نساء وأطفال وشيوخ، ونقلوا إلى معتقلات ومعسكرات خاصة، قبل أن يعدم الكثير منهم في مقابر جماعية، ما زال الكشف عنها متواصلاً حتى اليوم.</w:t>
      </w:r>
    </w:p>
    <w:p w14:paraId="4E5054EE" w14:textId="77777777" w:rsidR="00C54C2A" w:rsidRPr="00ED2D06" w:rsidRDefault="00C54C2A" w:rsidP="00C54C2A">
      <w:pPr>
        <w:jc w:val="both"/>
        <w:rPr>
          <w:rFonts w:cstheme="minorHAnsi"/>
          <w:b/>
          <w:bCs/>
          <w:sz w:val="36"/>
          <w:szCs w:val="36"/>
          <w:rtl/>
        </w:rPr>
      </w:pPr>
    </w:p>
    <w:p w14:paraId="24583B50" w14:textId="77777777" w:rsidR="00C54C2A" w:rsidRPr="00ED2D06" w:rsidRDefault="00C54C2A" w:rsidP="00C54C2A">
      <w:pPr>
        <w:jc w:val="both"/>
        <w:rPr>
          <w:rFonts w:cstheme="minorHAnsi"/>
          <w:b/>
          <w:bCs/>
          <w:sz w:val="36"/>
          <w:szCs w:val="36"/>
          <w:rtl/>
        </w:rPr>
      </w:pPr>
      <w:r>
        <w:rPr>
          <w:rFonts w:cstheme="minorHAnsi" w:hint="cs"/>
          <w:b/>
          <w:bCs/>
          <w:sz w:val="36"/>
          <w:szCs w:val="36"/>
          <w:rtl/>
        </w:rPr>
        <w:t>وهي</w:t>
      </w:r>
      <w:r w:rsidRPr="00ED2D06">
        <w:rPr>
          <w:rFonts w:cstheme="minorHAnsi"/>
          <w:b/>
          <w:bCs/>
          <w:sz w:val="36"/>
          <w:szCs w:val="36"/>
          <w:rtl/>
        </w:rPr>
        <w:t xml:space="preserve"> جريمة إعدام التجار العراقيين (٢٥) تموز (</w:t>
      </w:r>
      <w:r w:rsidRPr="00ED2D06">
        <w:rPr>
          <w:rFonts w:cstheme="minorHAnsi"/>
          <w:b/>
          <w:bCs/>
          <w:sz w:val="36"/>
          <w:szCs w:val="36"/>
          <w:rtl/>
          <w:lang w:bidi="fa-IR"/>
        </w:rPr>
        <w:t>۱۹۹۲</w:t>
      </w:r>
      <w:r w:rsidRPr="00ED2D06">
        <w:rPr>
          <w:rFonts w:cstheme="minorHAnsi"/>
          <w:b/>
          <w:bCs/>
          <w:sz w:val="36"/>
          <w:szCs w:val="36"/>
          <w:rtl/>
        </w:rPr>
        <w:t xml:space="preserve">م): لقد أبدع نظام البعث في ابتكار أسالي إذلال العراقيين، مستندا إلى أعذار وذرائع واهية، بهدف إفقار الشعب وحرمانه من أبسط مقومات العيش الكريم، </w:t>
      </w:r>
      <w:proofErr w:type="spellStart"/>
      <w:r w:rsidRPr="00ED2D06">
        <w:rPr>
          <w:rFonts w:cstheme="minorHAnsi"/>
          <w:b/>
          <w:bCs/>
          <w:sz w:val="36"/>
          <w:szCs w:val="36"/>
          <w:rtl/>
        </w:rPr>
        <w:t>ففى</w:t>
      </w:r>
      <w:proofErr w:type="spellEnd"/>
      <w:r w:rsidRPr="00ED2D06">
        <w:rPr>
          <w:rFonts w:cstheme="minorHAnsi"/>
          <w:b/>
          <w:bCs/>
          <w:sz w:val="36"/>
          <w:szCs w:val="36"/>
          <w:rtl/>
        </w:rPr>
        <w:t xml:space="preserve"> عام ١٩٩٢م، نقذ النظام حملة اعتقالات واسعة طالت مجموعات من تجار وكسبة بغداد وأعدم عدد منهم، كما تم قطع أبدى تسعة ضحايا، ومصادرة أموالهم المنقولة وغير المنقولة، ولم تقتصر الانتهاكات على هذا الحد، بل شملت فرض الطلاق على زوجاتهم بالقوة، وإجبار عشائرهم وذويهم على إعلان البراءة منهم، في محاولة لإخضاع المجتمع بأسره وإخضاعه لنفوذ النظام القمعي.</w:t>
      </w:r>
    </w:p>
    <w:p w14:paraId="67E8386A" w14:textId="77777777" w:rsidR="00C54C2A" w:rsidRPr="00ED2D06" w:rsidRDefault="00C54C2A" w:rsidP="00C54C2A">
      <w:pPr>
        <w:jc w:val="both"/>
        <w:rPr>
          <w:rFonts w:cstheme="minorHAnsi"/>
          <w:b/>
          <w:bCs/>
          <w:sz w:val="36"/>
          <w:szCs w:val="36"/>
          <w:rtl/>
        </w:rPr>
      </w:pPr>
    </w:p>
    <w:p w14:paraId="52C917DE"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جريمة قمع الانتفاضة </w:t>
      </w:r>
      <w:proofErr w:type="spellStart"/>
      <w:r w:rsidRPr="00ED2D06">
        <w:rPr>
          <w:rFonts w:cstheme="minorHAnsi"/>
          <w:b/>
          <w:bCs/>
          <w:sz w:val="36"/>
          <w:szCs w:val="36"/>
          <w:rtl/>
        </w:rPr>
        <w:t>الشعبانية</w:t>
      </w:r>
      <w:proofErr w:type="spellEnd"/>
      <w:r w:rsidRPr="00ED2D06">
        <w:rPr>
          <w:rFonts w:cstheme="minorHAnsi"/>
          <w:b/>
          <w:bCs/>
          <w:sz w:val="36"/>
          <w:szCs w:val="36"/>
          <w:rtl/>
        </w:rPr>
        <w:t xml:space="preserve"> آذار (</w:t>
      </w:r>
      <w:r w:rsidRPr="00ED2D06">
        <w:rPr>
          <w:rFonts w:cstheme="minorHAnsi"/>
          <w:b/>
          <w:bCs/>
          <w:sz w:val="36"/>
          <w:szCs w:val="36"/>
          <w:rtl/>
          <w:lang w:bidi="fa-IR"/>
        </w:rPr>
        <w:t>۱۹۹۱</w:t>
      </w:r>
      <w:r w:rsidRPr="00ED2D06">
        <w:rPr>
          <w:rFonts w:cstheme="minorHAnsi"/>
          <w:b/>
          <w:bCs/>
          <w:sz w:val="36"/>
          <w:szCs w:val="36"/>
          <w:rtl/>
        </w:rPr>
        <w:t xml:space="preserve">م): عقب هزيمة النظام </w:t>
      </w:r>
      <w:proofErr w:type="spellStart"/>
      <w:r w:rsidRPr="00ED2D06">
        <w:rPr>
          <w:rFonts w:cstheme="minorHAnsi"/>
          <w:b/>
          <w:bCs/>
          <w:sz w:val="36"/>
          <w:szCs w:val="36"/>
          <w:rtl/>
        </w:rPr>
        <w:t>البعثى</w:t>
      </w:r>
      <w:proofErr w:type="spellEnd"/>
      <w:r w:rsidRPr="00ED2D06">
        <w:rPr>
          <w:rFonts w:cstheme="minorHAnsi"/>
          <w:b/>
          <w:bCs/>
          <w:sz w:val="36"/>
          <w:szCs w:val="36"/>
          <w:rtl/>
        </w:rPr>
        <w:t xml:space="preserve"> </w:t>
      </w:r>
      <w:proofErr w:type="spellStart"/>
      <w:r w:rsidRPr="00ED2D06">
        <w:rPr>
          <w:rFonts w:cstheme="minorHAnsi"/>
          <w:b/>
          <w:bCs/>
          <w:sz w:val="36"/>
          <w:szCs w:val="36"/>
          <w:rtl/>
        </w:rPr>
        <w:t>فى</w:t>
      </w:r>
      <w:proofErr w:type="spellEnd"/>
      <w:r w:rsidRPr="00ED2D06">
        <w:rPr>
          <w:rFonts w:cstheme="minorHAnsi"/>
          <w:b/>
          <w:bCs/>
          <w:sz w:val="36"/>
          <w:szCs w:val="36"/>
          <w:rtl/>
        </w:rPr>
        <w:t xml:space="preserve"> حربه العبثية المتمثلة بغزو الكويت التي وفرت ذريعة للتدخل الأمريكي المباشر </w:t>
      </w:r>
      <w:proofErr w:type="spellStart"/>
      <w:r w:rsidRPr="00ED2D06">
        <w:rPr>
          <w:rFonts w:cstheme="minorHAnsi"/>
          <w:b/>
          <w:bCs/>
          <w:sz w:val="36"/>
          <w:szCs w:val="36"/>
          <w:rtl/>
        </w:rPr>
        <w:t>فى</w:t>
      </w:r>
      <w:proofErr w:type="spellEnd"/>
      <w:r w:rsidRPr="00ED2D06">
        <w:rPr>
          <w:rFonts w:cstheme="minorHAnsi"/>
          <w:b/>
          <w:bCs/>
          <w:sz w:val="36"/>
          <w:szCs w:val="36"/>
          <w:rtl/>
        </w:rPr>
        <w:t xml:space="preserve"> المنطقة وإنشاء قواعد عسكرية فيها اندلعت في العراق انتفاضة شعبية عارمة شملت محافظات الوسط والجنوب ومناطق من شمال العراق.</w:t>
      </w:r>
    </w:p>
    <w:p w14:paraId="07A585EE" w14:textId="77777777" w:rsidR="00C54C2A" w:rsidRPr="00ED2D06" w:rsidRDefault="00C54C2A" w:rsidP="00C54C2A">
      <w:pPr>
        <w:jc w:val="both"/>
        <w:rPr>
          <w:rFonts w:cstheme="minorHAnsi"/>
          <w:b/>
          <w:bCs/>
          <w:sz w:val="36"/>
          <w:szCs w:val="36"/>
          <w:rtl/>
        </w:rPr>
      </w:pPr>
    </w:p>
    <w:p w14:paraId="740FAC9C"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وقد عبر العراقيون من خلالها عن رفضهم لسلطة البعث واستبداده، وطالبوا بحقهم الطبيعي في تقرير مصيرهم واختيار ممثليهم، غير أن هذه الإرادة الشعبية قوبلت من قبل صدام حسين وأركان نظامه بأقصى درجات العنف، إذ واجهوا المنتفضين بالحديد والنار، وأمطرت المدن بصواريخ أرض - أرض، والاستخدام المفرط للقوة، وإزالة أحياء سكنية كاملة في النجف الأشرف وكربلاء المقدسة مع منح قيادات حزب البعث صلاحيات مطلقة لقمع التحرك الشعبي.</w:t>
      </w:r>
    </w:p>
    <w:p w14:paraId="185DE2DF" w14:textId="77777777" w:rsidR="00C54C2A" w:rsidRPr="00ED2D06" w:rsidRDefault="00C54C2A" w:rsidP="00C54C2A">
      <w:pPr>
        <w:jc w:val="both"/>
        <w:rPr>
          <w:rFonts w:cstheme="minorHAnsi"/>
          <w:b/>
          <w:bCs/>
          <w:sz w:val="36"/>
          <w:szCs w:val="36"/>
          <w:rtl/>
        </w:rPr>
      </w:pPr>
    </w:p>
    <w:p w14:paraId="64D544C6"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lastRenderedPageBreak/>
        <w:t>ولم يقف نظام البعث عند حدود قتل الآلاف من أبناء الشعب العراقي وتشريدهم، بل ارتكب انتهاكا صارخا للمقدسات الدينية، إذ تعرضت القباب الشريفة لمرقد الإمام علي بن أبي طالب، ومرقدي الإمام الحسين وأخيه أبي الفضل العباس (عليهم السلام) للقصف المباشر، تلاه إقدام القوات البعثية على إحراق الأضرحة المقدسة، في جريمة مركبة جمعت بين القمع الدموي والاعتداء على الرموز الدينية التي احتمى بها كثير من المدنيين الهاربين من بطش السلطة.</w:t>
      </w:r>
    </w:p>
    <w:p w14:paraId="64BC4FDF" w14:textId="77777777" w:rsidR="00C54C2A" w:rsidRPr="00ED2D06" w:rsidRDefault="00C54C2A" w:rsidP="00C54C2A">
      <w:pPr>
        <w:jc w:val="both"/>
        <w:rPr>
          <w:rFonts w:cstheme="minorHAnsi"/>
          <w:b/>
          <w:bCs/>
          <w:sz w:val="36"/>
          <w:szCs w:val="36"/>
          <w:rtl/>
        </w:rPr>
      </w:pPr>
    </w:p>
    <w:p w14:paraId="27510617"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جريمة اغتيال المرجع الديني محمد </w:t>
      </w:r>
      <w:proofErr w:type="spellStart"/>
      <w:r w:rsidRPr="00ED2D06">
        <w:rPr>
          <w:rFonts w:cstheme="minorHAnsi"/>
          <w:b/>
          <w:bCs/>
          <w:sz w:val="36"/>
          <w:szCs w:val="36"/>
          <w:rtl/>
        </w:rPr>
        <w:t>محمد</w:t>
      </w:r>
      <w:proofErr w:type="spellEnd"/>
      <w:r w:rsidRPr="00ED2D06">
        <w:rPr>
          <w:rFonts w:cstheme="minorHAnsi"/>
          <w:b/>
          <w:bCs/>
          <w:sz w:val="36"/>
          <w:szCs w:val="36"/>
          <w:rtl/>
        </w:rPr>
        <w:t xml:space="preserve"> صادق الصدر في (</w:t>
      </w:r>
      <w:r w:rsidRPr="00ED2D06">
        <w:rPr>
          <w:rFonts w:cstheme="minorHAnsi"/>
          <w:b/>
          <w:bCs/>
          <w:sz w:val="36"/>
          <w:szCs w:val="36"/>
          <w:rtl/>
          <w:lang w:bidi="fa-IR"/>
        </w:rPr>
        <w:t xml:space="preserve">۱۹) </w:t>
      </w:r>
      <w:r w:rsidRPr="00ED2D06">
        <w:rPr>
          <w:rFonts w:cstheme="minorHAnsi"/>
          <w:b/>
          <w:bCs/>
          <w:sz w:val="36"/>
          <w:szCs w:val="36"/>
          <w:rtl/>
        </w:rPr>
        <w:t xml:space="preserve">شباط </w:t>
      </w:r>
      <w:r w:rsidRPr="00ED2D06">
        <w:rPr>
          <w:rFonts w:cstheme="minorHAnsi"/>
          <w:b/>
          <w:bCs/>
          <w:sz w:val="36"/>
          <w:szCs w:val="36"/>
          <w:rtl/>
          <w:lang w:bidi="fa-IR"/>
        </w:rPr>
        <w:t>۱۹۹۹</w:t>
      </w:r>
      <w:r w:rsidRPr="00ED2D06">
        <w:rPr>
          <w:rFonts w:cstheme="minorHAnsi"/>
          <w:b/>
          <w:bCs/>
          <w:sz w:val="36"/>
          <w:szCs w:val="36"/>
          <w:rtl/>
        </w:rPr>
        <w:t>م): تعد</w:t>
      </w:r>
      <w:r>
        <w:rPr>
          <w:rFonts w:cstheme="minorHAnsi" w:hint="cs"/>
          <w:b/>
          <w:bCs/>
          <w:sz w:val="36"/>
          <w:szCs w:val="36"/>
          <w:rtl/>
        </w:rPr>
        <w:t xml:space="preserve"> </w:t>
      </w:r>
      <w:r w:rsidRPr="00ED2D06">
        <w:rPr>
          <w:rFonts w:cstheme="minorHAnsi"/>
          <w:b/>
          <w:bCs/>
          <w:sz w:val="36"/>
          <w:szCs w:val="36"/>
          <w:rtl/>
        </w:rPr>
        <w:t>هذه الجريمة واحدة من أبرز الأمثلة على قمع الحرية الدينية في العراق الحديث، فقد شكل نشاط الحو</w:t>
      </w:r>
      <w:r>
        <w:rPr>
          <w:rFonts w:cstheme="minorHAnsi" w:hint="cs"/>
          <w:b/>
          <w:bCs/>
          <w:sz w:val="36"/>
          <w:szCs w:val="36"/>
          <w:rtl/>
        </w:rPr>
        <w:t>ز</w:t>
      </w:r>
      <w:r w:rsidRPr="00ED2D06">
        <w:rPr>
          <w:rFonts w:cstheme="minorHAnsi"/>
          <w:b/>
          <w:bCs/>
          <w:sz w:val="36"/>
          <w:szCs w:val="36"/>
          <w:rtl/>
        </w:rPr>
        <w:t>ة العلمية في الإصلاح الاجتماعي تحديًا مباشرًا لنظام البعث، الذي سعى جاهدًا إلى سلخ المجتمع العراقي عن هويته الدينية وإخماد أي حراك جماهيري ناشط، ولا سيما بين الشباب.</w:t>
      </w:r>
    </w:p>
    <w:p w14:paraId="6A635F4B" w14:textId="77777777" w:rsidR="00C54C2A" w:rsidRPr="00ED2D06" w:rsidRDefault="00C54C2A" w:rsidP="00C54C2A">
      <w:pPr>
        <w:jc w:val="both"/>
        <w:rPr>
          <w:rFonts w:cstheme="minorHAnsi"/>
          <w:b/>
          <w:bCs/>
          <w:sz w:val="36"/>
          <w:szCs w:val="36"/>
          <w:rtl/>
        </w:rPr>
      </w:pPr>
    </w:p>
    <w:p w14:paraId="014BB045"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وعندما لم يتمكن النظام من السيطرة على هذا الحراك إلا بالقمع الدموي، لجأ إلى إكمال سلسلته من الاغتيالات المنظمة التي استهدفت علماء الحوزة في النجف الأشرف وطلبة العلوم الدينية وأئمة مساجد وخطباء المنابر التي طالت أكثر من ٤٠٠٠) رجل دين، فشرعوا باغتيال المرجع الشهيد الشيخ</w:t>
      </w:r>
      <w:r>
        <w:rPr>
          <w:rFonts w:cstheme="minorHAnsi" w:hint="cs"/>
          <w:b/>
          <w:bCs/>
          <w:sz w:val="36"/>
          <w:szCs w:val="36"/>
          <w:rtl/>
        </w:rPr>
        <w:t xml:space="preserve"> </w:t>
      </w:r>
      <w:r w:rsidRPr="00ED2D06">
        <w:rPr>
          <w:rFonts w:cstheme="minorHAnsi"/>
          <w:b/>
          <w:bCs/>
          <w:sz w:val="36"/>
          <w:szCs w:val="36"/>
          <w:rtl/>
        </w:rPr>
        <w:t xml:space="preserve">مرتضي </w:t>
      </w:r>
      <w:proofErr w:type="spellStart"/>
      <w:r w:rsidRPr="00ED2D06">
        <w:rPr>
          <w:rFonts w:cstheme="minorHAnsi"/>
          <w:b/>
          <w:bCs/>
          <w:sz w:val="36"/>
          <w:szCs w:val="36"/>
          <w:rtl/>
        </w:rPr>
        <w:t>البروجردي</w:t>
      </w:r>
      <w:proofErr w:type="spellEnd"/>
      <w:r w:rsidRPr="00ED2D06">
        <w:rPr>
          <w:rFonts w:cstheme="minorHAnsi"/>
          <w:b/>
          <w:bCs/>
          <w:sz w:val="36"/>
          <w:szCs w:val="36"/>
          <w:rtl/>
        </w:rPr>
        <w:t xml:space="preserve"> من الذي </w:t>
      </w:r>
      <w:proofErr w:type="spellStart"/>
      <w:r w:rsidRPr="00ED2D06">
        <w:rPr>
          <w:rFonts w:cstheme="minorHAnsi"/>
          <w:b/>
          <w:bCs/>
          <w:sz w:val="36"/>
          <w:szCs w:val="36"/>
          <w:rtl/>
        </w:rPr>
        <w:t>أغتيل</w:t>
      </w:r>
      <w:proofErr w:type="spellEnd"/>
      <w:r w:rsidRPr="00ED2D06">
        <w:rPr>
          <w:rFonts w:cstheme="minorHAnsi"/>
          <w:b/>
          <w:bCs/>
          <w:sz w:val="36"/>
          <w:szCs w:val="36"/>
          <w:rtl/>
        </w:rPr>
        <w:t xml:space="preserve"> في وضح النهار في أزقة النجف الأشرف، والمرجع الشهيد الشيخ الغربي وعدد من مرافقيه أثناء رجوعهم ليلة الجمعة من زيارة كربلاء المقدسة.</w:t>
      </w:r>
    </w:p>
    <w:p w14:paraId="4FB5E962" w14:textId="77777777" w:rsidR="00C54C2A" w:rsidRPr="00ED2D06" w:rsidRDefault="00C54C2A" w:rsidP="00C54C2A">
      <w:pPr>
        <w:jc w:val="both"/>
        <w:rPr>
          <w:rFonts w:cstheme="minorHAnsi"/>
          <w:b/>
          <w:bCs/>
          <w:sz w:val="36"/>
          <w:szCs w:val="36"/>
          <w:rtl/>
        </w:rPr>
      </w:pPr>
    </w:p>
    <w:p w14:paraId="10C735CA"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في السياق ذاته، ارتكب النظام جريمة اغتيال الصوت الديني الصادح في صلاة الجمعة بمسجد الكوفة العلوية، حيث استهدف السيد الشهيد محمد </w:t>
      </w:r>
      <w:proofErr w:type="spellStart"/>
      <w:r w:rsidRPr="00ED2D06">
        <w:rPr>
          <w:rFonts w:cstheme="minorHAnsi"/>
          <w:b/>
          <w:bCs/>
          <w:sz w:val="36"/>
          <w:szCs w:val="36"/>
          <w:rtl/>
        </w:rPr>
        <w:t>محمد</w:t>
      </w:r>
      <w:proofErr w:type="spellEnd"/>
      <w:r w:rsidRPr="00ED2D06">
        <w:rPr>
          <w:rFonts w:cstheme="minorHAnsi"/>
          <w:b/>
          <w:bCs/>
          <w:sz w:val="36"/>
          <w:szCs w:val="36"/>
          <w:rtl/>
        </w:rPr>
        <w:t xml:space="preserve"> صادق الصدر المال ونجليه.</w:t>
      </w:r>
    </w:p>
    <w:p w14:paraId="45673583" w14:textId="77777777" w:rsidR="00C54C2A" w:rsidRPr="00ED2D06" w:rsidRDefault="00C54C2A" w:rsidP="00C54C2A">
      <w:pPr>
        <w:jc w:val="both"/>
        <w:rPr>
          <w:rFonts w:cstheme="minorHAnsi"/>
          <w:b/>
          <w:bCs/>
          <w:sz w:val="36"/>
          <w:szCs w:val="36"/>
          <w:rtl/>
        </w:rPr>
      </w:pPr>
    </w:p>
    <w:p w14:paraId="237CC619"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lastRenderedPageBreak/>
        <w:t xml:space="preserve">ولم يقتصر الإجرام على ذلك، بل تلا ذلك تلفيق اتهامات لعدد من فضلاء الحوزة، مثل العلامة الشيخ حسن الكوفي والسيد أحمد </w:t>
      </w:r>
      <w:proofErr w:type="spellStart"/>
      <w:r w:rsidRPr="00ED2D06">
        <w:rPr>
          <w:rFonts w:cstheme="minorHAnsi"/>
          <w:b/>
          <w:bCs/>
          <w:sz w:val="36"/>
          <w:szCs w:val="36"/>
          <w:rtl/>
        </w:rPr>
        <w:t>الأردبيلي</w:t>
      </w:r>
      <w:proofErr w:type="spellEnd"/>
      <w:r w:rsidRPr="00ED2D06">
        <w:rPr>
          <w:rFonts w:cstheme="minorHAnsi"/>
          <w:b/>
          <w:bCs/>
          <w:sz w:val="36"/>
          <w:szCs w:val="36"/>
          <w:rtl/>
        </w:rPr>
        <w:t xml:space="preserve"> وآخرين </w:t>
      </w:r>
      <w:proofErr w:type="gramStart"/>
      <w:r w:rsidRPr="00ED2D06">
        <w:rPr>
          <w:rFonts w:cstheme="minorHAnsi"/>
          <w:b/>
          <w:bCs/>
          <w:sz w:val="36"/>
          <w:szCs w:val="36"/>
          <w:rtl/>
        </w:rPr>
        <w:t>الله ،</w:t>
      </w:r>
      <w:proofErr w:type="gramEnd"/>
      <w:r w:rsidRPr="00ED2D06">
        <w:rPr>
          <w:rFonts w:cstheme="minorHAnsi"/>
          <w:b/>
          <w:bCs/>
          <w:sz w:val="36"/>
          <w:szCs w:val="36"/>
          <w:rtl/>
        </w:rPr>
        <w:t xml:space="preserve"> بزعم تورطهم في اغتيال السيد الشهيد الصدر، في محاولة لإخفاء المسؤولية الحقيقية للنظام وإرهاب المجتمع الديني.</w:t>
      </w:r>
    </w:p>
    <w:p w14:paraId="04C868F4" w14:textId="77777777" w:rsidR="00C54C2A" w:rsidRPr="00ED2D06" w:rsidRDefault="00C54C2A" w:rsidP="00C54C2A">
      <w:pPr>
        <w:jc w:val="both"/>
        <w:rPr>
          <w:rFonts w:cstheme="minorHAnsi"/>
          <w:b/>
          <w:bCs/>
          <w:sz w:val="36"/>
          <w:szCs w:val="36"/>
          <w:rtl/>
        </w:rPr>
      </w:pPr>
    </w:p>
    <w:p w14:paraId="176F1124"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ولم يكتف نظام البعث بذلك بل شرع في قمع الممارسة الدينية الجماعية من خلال منع العراقيين من أداء صلاة الجمعة في مساجدهم، وقد شملت هذه السياسة الاعتقال التعسفي الأعداد كبيرة من المصلين، وإعدام بعضهم دون محاكمة عادلة، إلى جانب هدم دورهم وهجرة عائلاتهم، في إطار حملة ممنهجة الترويع المجتمع واختصاصه </w:t>
      </w:r>
      <w:r w:rsidRPr="00ED2D06">
        <w:rPr>
          <w:rFonts w:cstheme="minorHAnsi" w:hint="cs"/>
          <w:b/>
          <w:bCs/>
          <w:sz w:val="36"/>
          <w:szCs w:val="36"/>
          <w:rtl/>
        </w:rPr>
        <w:t>المسيطرة.</w:t>
      </w:r>
      <w:r w:rsidRPr="00ED2D06">
        <w:rPr>
          <w:rFonts w:cstheme="minorHAnsi"/>
          <w:b/>
          <w:bCs/>
          <w:sz w:val="36"/>
          <w:szCs w:val="36"/>
          <w:rtl/>
        </w:rPr>
        <w:t xml:space="preserve"> الكاملة للنظام.</w:t>
      </w:r>
    </w:p>
    <w:p w14:paraId="1AF143E8" w14:textId="77777777" w:rsidR="00C54C2A" w:rsidRPr="00ED2D06" w:rsidRDefault="00C54C2A" w:rsidP="00C54C2A">
      <w:pPr>
        <w:jc w:val="both"/>
        <w:rPr>
          <w:rFonts w:cstheme="minorHAnsi"/>
          <w:b/>
          <w:bCs/>
          <w:sz w:val="36"/>
          <w:szCs w:val="36"/>
          <w:rtl/>
        </w:rPr>
      </w:pPr>
    </w:p>
    <w:p w14:paraId="34C6ED1B"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جرائم تصفية الأحزاب الدينية والعلمانية: تعد هذه الجرائم من أبرز مظاهر القمع السياسي الذي مارسه نظام البعث في العراق، إذ سعى إلى حرمان الشعب من ممارسة الحرية السياسية بشكل كامل، فقد حظر جميع الأحزاب السياسية، وجزم الانتماء للأحزاب الإسلامية والعلمانية، وأقدم على القتل </w:t>
      </w:r>
      <w:proofErr w:type="spellStart"/>
      <w:r w:rsidRPr="00ED2D06">
        <w:rPr>
          <w:rFonts w:cstheme="minorHAnsi"/>
          <w:b/>
          <w:bCs/>
          <w:sz w:val="36"/>
          <w:szCs w:val="36"/>
          <w:rtl/>
        </w:rPr>
        <w:t>والاغتبال</w:t>
      </w:r>
      <w:proofErr w:type="spellEnd"/>
      <w:r w:rsidRPr="00ED2D06">
        <w:rPr>
          <w:rFonts w:cstheme="minorHAnsi"/>
          <w:b/>
          <w:bCs/>
          <w:sz w:val="36"/>
          <w:szCs w:val="36"/>
          <w:rtl/>
        </w:rPr>
        <w:t xml:space="preserve"> والاعتقال والتشريد لكل من يشتبه بانتمائه لأي حزب غير حزب البعث، ونجح في إحكام السيطرة المطلقة على المشهد السياسي والاجتماعي، وإلغاء أي منافسة سياسية أو فكرية للنظام.</w:t>
      </w:r>
    </w:p>
    <w:p w14:paraId="4E82E5C5" w14:textId="77777777" w:rsidR="00C54C2A" w:rsidRPr="00ED2D06" w:rsidRDefault="00C54C2A" w:rsidP="00C54C2A">
      <w:pPr>
        <w:jc w:val="both"/>
        <w:rPr>
          <w:rFonts w:cstheme="minorHAnsi"/>
          <w:b/>
          <w:bCs/>
          <w:sz w:val="36"/>
          <w:szCs w:val="36"/>
          <w:rtl/>
        </w:rPr>
      </w:pPr>
    </w:p>
    <w:p w14:paraId="0EB5A2EB"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جرائم قتل الكرد </w:t>
      </w:r>
      <w:proofErr w:type="spellStart"/>
      <w:r w:rsidRPr="00ED2D06">
        <w:rPr>
          <w:rFonts w:cstheme="minorHAnsi"/>
          <w:b/>
          <w:bCs/>
          <w:sz w:val="36"/>
          <w:szCs w:val="36"/>
          <w:rtl/>
        </w:rPr>
        <w:t>الفيليين</w:t>
      </w:r>
      <w:proofErr w:type="spellEnd"/>
      <w:r w:rsidRPr="00ED2D06">
        <w:rPr>
          <w:rFonts w:cstheme="minorHAnsi"/>
          <w:b/>
          <w:bCs/>
          <w:sz w:val="36"/>
          <w:szCs w:val="36"/>
          <w:rtl/>
        </w:rPr>
        <w:t xml:space="preserve"> وتسفيرهم، واسقاط الجنسية العراقية عنهم، ومصادرة أموالهم يشكل أبناء المكون الكردي </w:t>
      </w:r>
      <w:proofErr w:type="spellStart"/>
      <w:r w:rsidRPr="00ED2D06">
        <w:rPr>
          <w:rFonts w:cstheme="minorHAnsi"/>
          <w:b/>
          <w:bCs/>
          <w:sz w:val="36"/>
          <w:szCs w:val="36"/>
          <w:rtl/>
        </w:rPr>
        <w:t>الفيليين</w:t>
      </w:r>
      <w:proofErr w:type="spellEnd"/>
      <w:r w:rsidRPr="00ED2D06">
        <w:rPr>
          <w:rFonts w:cstheme="minorHAnsi"/>
          <w:b/>
          <w:bCs/>
          <w:sz w:val="36"/>
          <w:szCs w:val="36"/>
          <w:rtl/>
        </w:rPr>
        <w:t xml:space="preserve"> أحد المكونات العراقية التي ساهمت بشكل بارز في بناء العراق الحديث، إلا أن مواقفهم الوطنية الرافضة للنهج القومي البعثي وامتناعهم عن المشاركة في جرائم السلطة، جعلتهم هدفا مباشراً لحملات القمع المنظمة.</w:t>
      </w:r>
    </w:p>
    <w:p w14:paraId="6937B782" w14:textId="77777777" w:rsidR="00C54C2A" w:rsidRPr="00ED2D06" w:rsidRDefault="00C54C2A" w:rsidP="00C54C2A">
      <w:pPr>
        <w:jc w:val="both"/>
        <w:rPr>
          <w:rFonts w:cstheme="minorHAnsi"/>
          <w:b/>
          <w:bCs/>
          <w:sz w:val="36"/>
          <w:szCs w:val="36"/>
          <w:rtl/>
        </w:rPr>
      </w:pPr>
    </w:p>
    <w:p w14:paraId="1987E187"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lastRenderedPageBreak/>
        <w:t>وقد مارست السلطات البعثية ضدهم سلسلة من الجرائم المتنوعة، شملت الإخفاء القسري والاعتقال والتصفية الجسدية، فضلا عن فرض الطلاق على النساء المتزوجات من المكونات العراقية الأخرى، وهدم</w:t>
      </w:r>
      <w:r>
        <w:rPr>
          <w:rFonts w:cstheme="minorHAnsi" w:hint="cs"/>
          <w:b/>
          <w:bCs/>
          <w:sz w:val="36"/>
          <w:szCs w:val="36"/>
          <w:rtl/>
        </w:rPr>
        <w:t xml:space="preserve"> </w:t>
      </w:r>
      <w:r w:rsidRPr="00ED2D06">
        <w:rPr>
          <w:rFonts w:cstheme="minorHAnsi"/>
          <w:b/>
          <w:bCs/>
          <w:sz w:val="36"/>
          <w:szCs w:val="36"/>
          <w:rtl/>
        </w:rPr>
        <w:t>النسيج الأسري للمجتمع العراقي.</w:t>
      </w:r>
    </w:p>
    <w:p w14:paraId="0CE3AFB8" w14:textId="77777777" w:rsidR="00C54C2A" w:rsidRPr="00ED2D06" w:rsidRDefault="00C54C2A" w:rsidP="00C54C2A">
      <w:pPr>
        <w:jc w:val="both"/>
        <w:rPr>
          <w:rFonts w:cstheme="minorHAnsi"/>
          <w:b/>
          <w:bCs/>
          <w:sz w:val="36"/>
          <w:szCs w:val="36"/>
          <w:rtl/>
        </w:rPr>
      </w:pPr>
    </w:p>
    <w:p w14:paraId="15D8D7C0" w14:textId="77777777" w:rsidR="00C54C2A" w:rsidRPr="00ED2D06" w:rsidRDefault="00C54C2A" w:rsidP="00C54C2A">
      <w:pPr>
        <w:jc w:val="both"/>
        <w:rPr>
          <w:rFonts w:cstheme="minorHAnsi"/>
          <w:b/>
          <w:bCs/>
          <w:sz w:val="36"/>
          <w:szCs w:val="36"/>
          <w:rtl/>
        </w:rPr>
      </w:pPr>
      <w:r w:rsidRPr="00ED2D06">
        <w:rPr>
          <w:rFonts w:cstheme="minorHAnsi"/>
          <w:b/>
          <w:bCs/>
          <w:sz w:val="36"/>
          <w:szCs w:val="36"/>
          <w:rtl/>
        </w:rPr>
        <w:t xml:space="preserve">ولم تقتصر الانتهاكات على ذلك، بل شملت التسفير والتهجير القسري، واسقاط الجنسية العراقي عنهم، ومصادرة أموالهم المنقولة وغير المنقولة، وإخراج النساء والأطفال وكبار السن من منازلهم بالقول والقاؤهم على الحدود الفاصلة بين العراق والجمهورية الإسلامية الإيرانية بعد اعتقال شبابهم </w:t>
      </w:r>
      <w:proofErr w:type="gramStart"/>
      <w:r w:rsidRPr="00ED2D06">
        <w:rPr>
          <w:rFonts w:cstheme="minorHAnsi"/>
          <w:b/>
          <w:bCs/>
          <w:sz w:val="36"/>
          <w:szCs w:val="36"/>
          <w:rtl/>
        </w:rPr>
        <w:t>وقتلهم .</w:t>
      </w:r>
      <w:proofErr w:type="gramEnd"/>
      <w:r w:rsidRPr="00ED2D06">
        <w:rPr>
          <w:rFonts w:cstheme="minorHAnsi"/>
          <w:b/>
          <w:bCs/>
          <w:sz w:val="36"/>
          <w:szCs w:val="36"/>
          <w:rtl/>
        </w:rPr>
        <w:t xml:space="preserve"> وتشكل هذه الأفعال نموذجا صارخا لانتهاكات حقوق الإنسان الجماعية، تتقاطع فيها أبعاد القتل والنشر يا وسلب الممتلكات ضمن سياسة ممنهجة للإقصاء </w:t>
      </w:r>
      <w:proofErr w:type="gramStart"/>
      <w:r w:rsidRPr="00ED2D06">
        <w:rPr>
          <w:rFonts w:cstheme="minorHAnsi"/>
          <w:b/>
          <w:bCs/>
          <w:sz w:val="36"/>
          <w:szCs w:val="36"/>
          <w:rtl/>
        </w:rPr>
        <w:t>القسري ،</w:t>
      </w:r>
      <w:proofErr w:type="gramEnd"/>
      <w:r w:rsidRPr="00ED2D06">
        <w:rPr>
          <w:rFonts w:cstheme="minorHAnsi"/>
          <w:b/>
          <w:bCs/>
          <w:sz w:val="36"/>
          <w:szCs w:val="36"/>
          <w:rtl/>
        </w:rPr>
        <w:t xml:space="preserve"> وتندرج هذه الجرائم ضمن سلسلة من جرائم التغيير الديموغرافي القسري سياسة التعريب ضد المكونات الكردية والتركمانية والشبكية، وقيام الدولة أو السلطة الحاكمة بنقل جماعات سكانية، أو إسكان جماعات جديدة في منطقة معينة، بقصد تغيير بنيتها القومية أو الإثنية أو الدينية، وتعد هذه الجرائم من الجرائم ضد الإنسانية بحسب نظام روما للمحكمة الجنائية الدولية. وارتكب نظام البعث هذه الجرائم بشكل علني في كركوك ومناطق سهل نينوى وديالى ومحافظات الوسط والجنوب وحزام جنوب بغداد، فنقل جماعات سكانية، وأسكن جماعات جديدة في تلك المناطق، مما أدى إلى طمس الهوية الأصلية للسكان.</w:t>
      </w:r>
    </w:p>
    <w:p w14:paraId="3AD9932D" w14:textId="77777777" w:rsidR="00C54C2A" w:rsidRPr="00ED2D06" w:rsidRDefault="00C54C2A" w:rsidP="00C54C2A">
      <w:pPr>
        <w:jc w:val="both"/>
        <w:rPr>
          <w:rFonts w:cstheme="minorHAnsi"/>
          <w:b/>
          <w:bCs/>
          <w:sz w:val="36"/>
          <w:szCs w:val="36"/>
          <w:rtl/>
        </w:rPr>
      </w:pPr>
    </w:p>
    <w:p w14:paraId="773C2B1C" w14:textId="77777777" w:rsidR="00390C9B" w:rsidRDefault="00390C9B"/>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9C2C" w14:textId="77777777" w:rsidR="00306582" w:rsidRDefault="00306582" w:rsidP="00F201EF">
      <w:pPr>
        <w:spacing w:after="0" w:line="240" w:lineRule="auto"/>
      </w:pPr>
      <w:r>
        <w:separator/>
      </w:r>
    </w:p>
  </w:endnote>
  <w:endnote w:type="continuationSeparator" w:id="0">
    <w:p w14:paraId="1461B1C5" w14:textId="77777777" w:rsidR="00306582" w:rsidRDefault="00306582" w:rsidP="00F20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5654758"/>
      <w:docPartObj>
        <w:docPartGallery w:val="Page Numbers (Bottom of Page)"/>
        <w:docPartUnique/>
      </w:docPartObj>
    </w:sdtPr>
    <w:sdtContent>
      <w:p w14:paraId="5E4879CC" w14:textId="3B099C78" w:rsidR="00F201EF" w:rsidRDefault="00F201EF">
        <w:pPr>
          <w:pStyle w:val="a4"/>
          <w:jc w:val="center"/>
        </w:pPr>
        <w:r>
          <w:fldChar w:fldCharType="begin"/>
        </w:r>
        <w:r>
          <w:instrText>PAGE   \* MERGEFORMAT</w:instrText>
        </w:r>
        <w:r>
          <w:fldChar w:fldCharType="separate"/>
        </w:r>
        <w:r>
          <w:rPr>
            <w:rtl/>
            <w:lang w:val="ar-SA"/>
          </w:rPr>
          <w:t>2</w:t>
        </w:r>
        <w:r>
          <w:fldChar w:fldCharType="end"/>
        </w:r>
      </w:p>
    </w:sdtContent>
  </w:sdt>
  <w:p w14:paraId="64276388" w14:textId="77777777" w:rsidR="00F201EF" w:rsidRDefault="00F201E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F2E3" w14:textId="77777777" w:rsidR="00306582" w:rsidRDefault="00306582" w:rsidP="00F201EF">
      <w:pPr>
        <w:spacing w:after="0" w:line="240" w:lineRule="auto"/>
      </w:pPr>
      <w:r>
        <w:separator/>
      </w:r>
    </w:p>
  </w:footnote>
  <w:footnote w:type="continuationSeparator" w:id="0">
    <w:p w14:paraId="76709F59" w14:textId="77777777" w:rsidR="00306582" w:rsidRDefault="00306582" w:rsidP="00F201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1F"/>
    <w:rsid w:val="002E2131"/>
    <w:rsid w:val="00306582"/>
    <w:rsid w:val="00390C9B"/>
    <w:rsid w:val="004E1B1F"/>
    <w:rsid w:val="009F03AA"/>
    <w:rsid w:val="00C54C2A"/>
    <w:rsid w:val="00F20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FB4B"/>
  <w15:chartTrackingRefBased/>
  <w15:docId w15:val="{0E538873-B1C3-40ED-AA1D-CD7A5188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C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1EF"/>
    <w:pPr>
      <w:tabs>
        <w:tab w:val="center" w:pos="4513"/>
        <w:tab w:val="right" w:pos="9026"/>
      </w:tabs>
      <w:spacing w:after="0" w:line="240" w:lineRule="auto"/>
    </w:pPr>
  </w:style>
  <w:style w:type="character" w:customStyle="1" w:styleId="Char">
    <w:name w:val="رأس الصفحة Char"/>
    <w:basedOn w:val="a0"/>
    <w:link w:val="a3"/>
    <w:uiPriority w:val="99"/>
    <w:rsid w:val="00F201EF"/>
  </w:style>
  <w:style w:type="paragraph" w:styleId="a4">
    <w:name w:val="footer"/>
    <w:basedOn w:val="a"/>
    <w:link w:val="Char0"/>
    <w:uiPriority w:val="99"/>
    <w:unhideWhenUsed/>
    <w:rsid w:val="00F201EF"/>
    <w:pPr>
      <w:tabs>
        <w:tab w:val="center" w:pos="4513"/>
        <w:tab w:val="right" w:pos="9026"/>
      </w:tabs>
      <w:spacing w:after="0" w:line="240" w:lineRule="auto"/>
    </w:pPr>
  </w:style>
  <w:style w:type="character" w:customStyle="1" w:styleId="Char0">
    <w:name w:val="تذييل الصفحة Char"/>
    <w:basedOn w:val="a0"/>
    <w:link w:val="a4"/>
    <w:uiPriority w:val="99"/>
    <w:rsid w:val="00F20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1146</Words>
  <Characters>6538</Characters>
  <Application>Microsoft Office Word</Application>
  <DocSecurity>0</DocSecurity>
  <Lines>54</Lines>
  <Paragraphs>15</Paragraphs>
  <ScaleCrop>false</ScaleCrop>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2026-08-31T15:35:00Z</dcterms:created>
  <dcterms:modified xsi:type="dcterms:W3CDTF">2026-08-31T15:37:00Z</dcterms:modified>
</cp:coreProperties>
</file>