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498F" w14:textId="13670BC4" w:rsidR="007437DF" w:rsidRPr="00ED2D06" w:rsidRDefault="007437DF" w:rsidP="007437DF">
      <w:pPr>
        <w:jc w:val="both"/>
        <w:rPr>
          <w:rFonts w:cstheme="minorHAnsi"/>
          <w:b/>
          <w:bCs/>
          <w:sz w:val="36"/>
          <w:szCs w:val="36"/>
          <w:rtl/>
        </w:rPr>
      </w:pPr>
      <w:r>
        <w:rPr>
          <w:rFonts w:cstheme="minorHAnsi" w:hint="cs"/>
          <w:b/>
          <w:bCs/>
          <w:sz w:val="36"/>
          <w:szCs w:val="36"/>
          <w:rtl/>
        </w:rPr>
        <w:t xml:space="preserve">المحاضرة </w:t>
      </w:r>
      <w:r>
        <w:rPr>
          <w:rFonts w:cstheme="minorHAnsi" w:hint="cs"/>
          <w:b/>
          <w:bCs/>
          <w:sz w:val="36"/>
          <w:szCs w:val="36"/>
          <w:rtl/>
        </w:rPr>
        <w:t>الثامنة عشر</w:t>
      </w:r>
      <w:r>
        <w:rPr>
          <w:rFonts w:cstheme="minorHAnsi" w:hint="cs"/>
          <w:b/>
          <w:bCs/>
          <w:sz w:val="36"/>
          <w:szCs w:val="36"/>
          <w:rtl/>
        </w:rPr>
        <w:t xml:space="preserve"> /</w:t>
      </w:r>
      <w:r>
        <w:rPr>
          <w:rFonts w:cstheme="minorHAnsi" w:hint="cs"/>
          <w:b/>
          <w:bCs/>
          <w:sz w:val="36"/>
          <w:szCs w:val="36"/>
          <w:rtl/>
        </w:rPr>
        <w:t xml:space="preserve"> </w:t>
      </w:r>
      <w:r w:rsidRPr="00ED2D06">
        <w:rPr>
          <w:rFonts w:cstheme="minorHAnsi"/>
          <w:b/>
          <w:bCs/>
          <w:sz w:val="36"/>
          <w:szCs w:val="36"/>
          <w:rtl/>
        </w:rPr>
        <w:t>المتلازمات المجتمعية والسياسية للديمقراطية: ومن أهمها:</w:t>
      </w:r>
    </w:p>
    <w:p w14:paraId="5F36DD59" w14:textId="77777777" w:rsidR="007437DF" w:rsidRPr="00ED2D06" w:rsidRDefault="007437DF" w:rsidP="007437DF">
      <w:pPr>
        <w:jc w:val="both"/>
        <w:rPr>
          <w:rFonts w:cstheme="minorHAnsi"/>
          <w:b/>
          <w:bCs/>
          <w:sz w:val="36"/>
          <w:szCs w:val="36"/>
          <w:rtl/>
        </w:rPr>
      </w:pPr>
    </w:p>
    <w:p w14:paraId="56D67679"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 xml:space="preserve">المساواة ظلت المساواة إحدى ركائز الديمقراطية، فقد مر علينا أن المساواة كانت إحدى اكتر الديمقراطية </w:t>
      </w:r>
      <w:proofErr w:type="spellStart"/>
      <w:r w:rsidRPr="00ED2D06">
        <w:rPr>
          <w:rFonts w:cstheme="minorHAnsi"/>
          <w:b/>
          <w:bCs/>
          <w:sz w:val="36"/>
          <w:szCs w:val="36"/>
          <w:rtl/>
        </w:rPr>
        <w:t>الأثينية</w:t>
      </w:r>
      <w:proofErr w:type="spellEnd"/>
      <w:r w:rsidRPr="00ED2D06">
        <w:rPr>
          <w:rFonts w:cstheme="minorHAnsi"/>
          <w:b/>
          <w:bCs/>
          <w:sz w:val="36"/>
          <w:szCs w:val="36"/>
          <w:rtl/>
        </w:rPr>
        <w:t xml:space="preserve">، وأن المساواة كانت إحدى شعارات الثورة الفرنسية بمعية الحرية والإخاء بيدا منتقدي الديمقراطية من الليبراليين، ومن بينهم المفكر الإنكليزي (جون </w:t>
      </w:r>
      <w:proofErr w:type="spellStart"/>
      <w:r w:rsidRPr="00ED2D06">
        <w:rPr>
          <w:rFonts w:cstheme="minorHAnsi"/>
          <w:b/>
          <w:bCs/>
          <w:sz w:val="36"/>
          <w:szCs w:val="36"/>
          <w:rtl/>
        </w:rPr>
        <w:t>ستيورات</w:t>
      </w:r>
      <w:proofErr w:type="spellEnd"/>
      <w:r w:rsidRPr="00ED2D06">
        <w:rPr>
          <w:rFonts w:cstheme="minorHAnsi"/>
          <w:b/>
          <w:bCs/>
          <w:sz w:val="36"/>
          <w:szCs w:val="36"/>
          <w:rtl/>
        </w:rPr>
        <w:t xml:space="preserve"> (ميل رأوا أن الديمقراطية الحديثة (النيابية) هي ليست كالديمقراطية </w:t>
      </w:r>
      <w:proofErr w:type="spellStart"/>
      <w:r w:rsidRPr="00ED2D06">
        <w:rPr>
          <w:rFonts w:cstheme="minorHAnsi"/>
          <w:b/>
          <w:bCs/>
          <w:sz w:val="36"/>
          <w:szCs w:val="36"/>
          <w:rtl/>
        </w:rPr>
        <w:t>الأثينية</w:t>
      </w:r>
      <w:proofErr w:type="spellEnd"/>
      <w:r w:rsidRPr="00ED2D06">
        <w:rPr>
          <w:rFonts w:cstheme="minorHAnsi"/>
          <w:b/>
          <w:bCs/>
          <w:sz w:val="36"/>
          <w:szCs w:val="36"/>
          <w:rtl/>
        </w:rPr>
        <w:t xml:space="preserve"> (النقية) التي كانت تعني حكم الشعب كله من الشعر كله ممثلاً تمثيلاً متساوياً، بل أنها تعنى أن امتيازات الحكم ستكون لصالح الأكثرية الحاكمة، وأن الت من الشعب ستكون محرومة من حصتها في النفوذ، وبالتالي </w:t>
      </w:r>
      <w:proofErr w:type="spellStart"/>
      <w:r w:rsidRPr="00ED2D06">
        <w:rPr>
          <w:rFonts w:cstheme="minorHAnsi"/>
          <w:b/>
          <w:bCs/>
          <w:sz w:val="36"/>
          <w:szCs w:val="36"/>
          <w:rtl/>
        </w:rPr>
        <w:t>ستتعدم</w:t>
      </w:r>
      <w:proofErr w:type="spellEnd"/>
      <w:r w:rsidRPr="00ED2D06">
        <w:rPr>
          <w:rFonts w:cstheme="minorHAnsi"/>
          <w:b/>
          <w:bCs/>
          <w:sz w:val="36"/>
          <w:szCs w:val="36"/>
          <w:rtl/>
        </w:rPr>
        <w:t xml:space="preserve"> المساواة، مثلما أن حكم الكثرة سوف يؤدي إلى ما أطلق عليه استبداد الأكثرية، محذرين من طغيان الأكثرية التي قد تهدد الحريات مستقبلة </w:t>
      </w:r>
      <w:r>
        <w:rPr>
          <w:rFonts w:cstheme="minorHAnsi" w:hint="cs"/>
          <w:b/>
          <w:bCs/>
          <w:sz w:val="36"/>
          <w:szCs w:val="36"/>
          <w:rtl/>
        </w:rPr>
        <w:t xml:space="preserve">، </w:t>
      </w:r>
      <w:r w:rsidRPr="00ED2D06">
        <w:rPr>
          <w:rFonts w:cstheme="minorHAnsi"/>
          <w:b/>
          <w:bCs/>
          <w:sz w:val="36"/>
          <w:szCs w:val="36"/>
          <w:rtl/>
        </w:rPr>
        <w:t>من جانب آخر، رأى المفكر الفرنسي (</w:t>
      </w:r>
      <w:proofErr w:type="spellStart"/>
      <w:r w:rsidRPr="00ED2D06">
        <w:rPr>
          <w:rFonts w:cstheme="minorHAnsi"/>
          <w:b/>
          <w:bCs/>
          <w:sz w:val="36"/>
          <w:szCs w:val="36"/>
          <w:rtl/>
        </w:rPr>
        <w:t>توكوفيل</w:t>
      </w:r>
      <w:proofErr w:type="spellEnd"/>
      <w:r w:rsidRPr="00ED2D06">
        <w:rPr>
          <w:rFonts w:cstheme="minorHAnsi"/>
          <w:b/>
          <w:bCs/>
          <w:sz w:val="36"/>
          <w:szCs w:val="36"/>
          <w:rtl/>
        </w:rPr>
        <w:t xml:space="preserve">) أن الديمقراطية هي ليست شكلاً للحكم يقدر يا هي حالة يكون عليها المجتمع نقيضة للأرستقراطية. فبقدر ما تقوم الأخيرة على أساس عدم المساواة في الظروف الاجتماعية، فإن الديمقراطية لا تقوم على أساس الامتيازات الاجتماعية المتوارثة، بل تقوم على اساس المساواة في الظروف الاجتماعية لتكون الأعمال والمهن وميادين الشرف والكرامة مفتوحة أعلى الجميع، مثلما رأى أن المساواة الاجتماعية تقود إلى المساواة السياسية. </w:t>
      </w:r>
    </w:p>
    <w:p w14:paraId="7C8BE34F" w14:textId="77777777" w:rsidR="007437DF" w:rsidRPr="00ED2D06" w:rsidRDefault="007437DF" w:rsidP="007437DF">
      <w:pPr>
        <w:jc w:val="both"/>
        <w:rPr>
          <w:rFonts w:cstheme="minorHAnsi"/>
          <w:b/>
          <w:bCs/>
          <w:sz w:val="36"/>
          <w:szCs w:val="36"/>
          <w:rtl/>
        </w:rPr>
      </w:pPr>
    </w:p>
    <w:p w14:paraId="1D9C485C"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إن سلسلة التطورات الفكرية والسياسية والاجتماعية والقانونية أسهمت فيما بعد في أن تكون المسارة بين المواطنين في شتى الميادين هي إحدى متلازمات الديمقراطية.</w:t>
      </w:r>
    </w:p>
    <w:p w14:paraId="0F90B23D" w14:textId="77777777" w:rsidR="007437DF" w:rsidRPr="00ED2D06" w:rsidRDefault="007437DF" w:rsidP="007437DF">
      <w:pPr>
        <w:jc w:val="both"/>
        <w:rPr>
          <w:rFonts w:cstheme="minorHAnsi"/>
          <w:b/>
          <w:bCs/>
          <w:sz w:val="36"/>
          <w:szCs w:val="36"/>
          <w:rtl/>
        </w:rPr>
      </w:pPr>
    </w:p>
    <w:p w14:paraId="3D128635"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lastRenderedPageBreak/>
        <w:t xml:space="preserve">ب حكم الأكثرية واحترام حقوق الأقلية: إن ما أثير فيما تقدم، لم يجعل من الديمقراطية </w:t>
      </w:r>
      <w:r>
        <w:rPr>
          <w:rFonts w:cstheme="minorHAnsi" w:hint="cs"/>
          <w:b/>
          <w:bCs/>
          <w:sz w:val="36"/>
          <w:szCs w:val="36"/>
          <w:rtl/>
        </w:rPr>
        <w:t>مبنيا</w:t>
      </w:r>
      <w:r w:rsidRPr="00ED2D06">
        <w:rPr>
          <w:rFonts w:cstheme="minorHAnsi"/>
          <w:b/>
          <w:bCs/>
          <w:sz w:val="36"/>
          <w:szCs w:val="36"/>
          <w:rtl/>
        </w:rPr>
        <w:t xml:space="preserve"> </w:t>
      </w:r>
      <w:r>
        <w:rPr>
          <w:rFonts w:cstheme="minorHAnsi" w:hint="cs"/>
          <w:b/>
          <w:bCs/>
          <w:sz w:val="36"/>
          <w:szCs w:val="36"/>
          <w:rtl/>
        </w:rPr>
        <w:t>ب</w:t>
      </w:r>
      <w:r w:rsidRPr="00ED2D06">
        <w:rPr>
          <w:rFonts w:cstheme="minorHAnsi"/>
          <w:b/>
          <w:bCs/>
          <w:sz w:val="36"/>
          <w:szCs w:val="36"/>
          <w:rtl/>
        </w:rPr>
        <w:t>حكم مرتبط بالأكثرية، بل أنه يعني حكم الأكثرية مع احترام حقوق الأقلية والحفاظ عليها، وبما يشعر الأكثرية بأن عليها مسؤولية الحفاظ على حقوق الأقلية، ويشعر الأقلية بأن حقوقها مصانة من الأكثرية الحاكمة.</w:t>
      </w:r>
    </w:p>
    <w:p w14:paraId="0AB37400" w14:textId="77777777" w:rsidR="007437DF" w:rsidRPr="00ED2D06" w:rsidRDefault="007437DF" w:rsidP="007437DF">
      <w:pPr>
        <w:jc w:val="both"/>
        <w:rPr>
          <w:rFonts w:cstheme="minorHAnsi"/>
          <w:b/>
          <w:bCs/>
          <w:sz w:val="36"/>
          <w:szCs w:val="36"/>
          <w:rtl/>
        </w:rPr>
      </w:pPr>
    </w:p>
    <w:p w14:paraId="2175E830"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وتجدر الإشارة هنا إلى أن المقصود بالأكثرية والأقلية هنا وفقاً لمفهومها السياسي الذي تعبر عنه نتائج الانتخابات الدورية، فأكثرية اليوم قد تصبح أقلية الغد والعكس صحيح. أما الأكثرية والأقلية وفقا</w:t>
      </w:r>
    </w:p>
    <w:p w14:paraId="43593827" w14:textId="77777777" w:rsidR="007437DF" w:rsidRPr="00ED2D06" w:rsidRDefault="007437DF" w:rsidP="007437DF">
      <w:pPr>
        <w:jc w:val="both"/>
        <w:rPr>
          <w:rFonts w:cstheme="minorHAnsi"/>
          <w:b/>
          <w:bCs/>
          <w:sz w:val="36"/>
          <w:szCs w:val="36"/>
          <w:rtl/>
        </w:rPr>
      </w:pPr>
    </w:p>
    <w:p w14:paraId="50CC0B48" w14:textId="77777777" w:rsidR="007437DF" w:rsidRDefault="007437DF" w:rsidP="007437DF">
      <w:pPr>
        <w:jc w:val="both"/>
        <w:rPr>
          <w:rFonts w:cstheme="minorHAnsi"/>
          <w:b/>
          <w:bCs/>
          <w:sz w:val="36"/>
          <w:szCs w:val="36"/>
          <w:rtl/>
        </w:rPr>
      </w:pPr>
    </w:p>
    <w:p w14:paraId="3ED99E33" w14:textId="77777777" w:rsidR="007437DF" w:rsidRDefault="007437DF" w:rsidP="007437DF">
      <w:pPr>
        <w:jc w:val="both"/>
        <w:rPr>
          <w:rFonts w:cstheme="minorHAnsi"/>
          <w:b/>
          <w:bCs/>
          <w:sz w:val="36"/>
          <w:szCs w:val="36"/>
          <w:rtl/>
        </w:rPr>
      </w:pPr>
    </w:p>
    <w:p w14:paraId="3D96EA96"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للمفهوم الاجتماعي والفكري فهي محفوظة للجميع وفقاً للقانون، وعلى أساس المساواة.</w:t>
      </w:r>
    </w:p>
    <w:p w14:paraId="61B25116"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ت</w:t>
      </w:r>
      <w:r>
        <w:rPr>
          <w:rFonts w:cstheme="minorHAnsi" w:hint="cs"/>
          <w:b/>
          <w:bCs/>
          <w:sz w:val="36"/>
          <w:szCs w:val="36"/>
          <w:rtl/>
        </w:rPr>
        <w:t>-</w:t>
      </w:r>
      <w:r w:rsidRPr="00ED2D06">
        <w:rPr>
          <w:rFonts w:cstheme="minorHAnsi"/>
          <w:b/>
          <w:bCs/>
          <w:sz w:val="36"/>
          <w:szCs w:val="36"/>
          <w:rtl/>
        </w:rPr>
        <w:t xml:space="preserve"> المجتمع المدني: تسجل على الديمقراطية ملاحظة شائعة مفادها أنها تعبر عن حكم الأغلبية، وهو ما قد يهدد حقوق الفرد داخل تلك الأغلبية، ورغم التحذيرات من طغيان الأغلبية، فإن الأنظمة الديمقراطية الحديثة نجحت في ترسيخ الحريات الفردية قانونيا وفكرنا، فقد أكد جون ستيوارت ميل أهمية حرية الرأي، مشددا على أن مخالفة الفرد لرأي الأغلبية لا تسوغ إسكات صوته، ودافع عن حرية الفعل ما دام الأفراد يتحملون نتائج أفعالهم. أما </w:t>
      </w:r>
      <w:proofErr w:type="spellStart"/>
      <w:r w:rsidRPr="00ED2D06">
        <w:rPr>
          <w:rFonts w:cstheme="minorHAnsi"/>
          <w:b/>
          <w:bCs/>
          <w:sz w:val="36"/>
          <w:szCs w:val="36"/>
          <w:rtl/>
        </w:rPr>
        <w:t>الكسيس</w:t>
      </w:r>
      <w:proofErr w:type="spellEnd"/>
      <w:r w:rsidRPr="00ED2D06">
        <w:rPr>
          <w:rFonts w:cstheme="minorHAnsi"/>
          <w:b/>
          <w:bCs/>
          <w:sz w:val="36"/>
          <w:szCs w:val="36"/>
          <w:rtl/>
        </w:rPr>
        <w:t xml:space="preserve"> دي </w:t>
      </w:r>
      <w:proofErr w:type="spellStart"/>
      <w:r w:rsidRPr="00ED2D06">
        <w:rPr>
          <w:rFonts w:cstheme="minorHAnsi"/>
          <w:b/>
          <w:bCs/>
          <w:sz w:val="36"/>
          <w:szCs w:val="36"/>
          <w:rtl/>
        </w:rPr>
        <w:t>توكفيل</w:t>
      </w:r>
      <w:proofErr w:type="spellEnd"/>
      <w:r w:rsidRPr="00ED2D06">
        <w:rPr>
          <w:rFonts w:cstheme="minorHAnsi"/>
          <w:b/>
          <w:bCs/>
          <w:sz w:val="36"/>
          <w:szCs w:val="36"/>
          <w:rtl/>
        </w:rPr>
        <w:t xml:space="preserve">، فرأى أن الديمقراطية، رغم إرسائها للمساواة، قد تشجع على الانعزال الفردي والانصراف إلى المصالح الخاصة، ما يضعف المشاركة العامة ويزيد اعتماد الفرد على السلطة. واعتبر أن الحل يكمن في تعزيز من التجمع من خلال مؤسسات المجتمع المدني، كالهيئات المحلية والدينية، التي تدفع الأفراد إلى الاهتمام بالشأن العام. وقد أسهمت هذه الرؤية في بلورة مفهوم المجتمع المدني كوسيط ضروري بين الفرد والدولة، بحيث لا يقتصر دور المواطن على التصويت فقط، </w:t>
      </w:r>
      <w:r w:rsidRPr="00ED2D06">
        <w:rPr>
          <w:rFonts w:cstheme="minorHAnsi"/>
          <w:b/>
          <w:bCs/>
          <w:sz w:val="36"/>
          <w:szCs w:val="36"/>
          <w:rtl/>
        </w:rPr>
        <w:lastRenderedPageBreak/>
        <w:t xml:space="preserve">إذ إن انكفاءه على ذاته قد يؤدي إلى هشاشة المشاركة العامة، ويمهد لعودة أشكال جديدة من الاستبداد الذي قد يظهر مستقبلاً نتيجة شعور السلطة بعدم اهتمام الفرد بالشأن العام </w:t>
      </w:r>
    </w:p>
    <w:p w14:paraId="1FC12245" w14:textId="77777777" w:rsidR="007437DF" w:rsidRPr="00ED2D06" w:rsidRDefault="007437DF" w:rsidP="007437DF">
      <w:pPr>
        <w:jc w:val="both"/>
        <w:rPr>
          <w:rFonts w:cstheme="minorHAnsi"/>
          <w:b/>
          <w:bCs/>
          <w:sz w:val="36"/>
          <w:szCs w:val="36"/>
          <w:rtl/>
        </w:rPr>
      </w:pPr>
      <w:r w:rsidRPr="00ED2D06">
        <w:rPr>
          <w:rFonts w:cstheme="minorHAnsi"/>
          <w:b/>
          <w:bCs/>
          <w:sz w:val="36"/>
          <w:szCs w:val="36"/>
          <w:rtl/>
        </w:rPr>
        <w:t>ث التعددية السياسية: طالما أن الديمقراطية تسمح بحرية التعبير عن الرأي، وحيث أن آراء</w:t>
      </w:r>
      <w:r>
        <w:rPr>
          <w:rFonts w:cstheme="minorHAnsi" w:hint="cs"/>
          <w:b/>
          <w:bCs/>
          <w:sz w:val="36"/>
          <w:szCs w:val="36"/>
          <w:rtl/>
        </w:rPr>
        <w:t xml:space="preserve"> </w:t>
      </w:r>
      <w:r w:rsidRPr="00ED2D06">
        <w:rPr>
          <w:rFonts w:cstheme="minorHAnsi"/>
          <w:b/>
          <w:bCs/>
          <w:sz w:val="36"/>
          <w:szCs w:val="36"/>
          <w:rtl/>
        </w:rPr>
        <w:t>الناس متعددة، وهي قد تلتقي حول موضوع معين وتختلف عند موضوع آخر، فقد ظهر على نحو تلقائي بين أعضاء البرلمان البريطاني اتجاهان سياسيان رئيسان متعارضان أحدهما يدعو إلى الحفاظ على الوضع القائم، والآخر ليبرالي يدعو إلى التغيير والمزيد من الحريات. وبهذه النشأة البرلمانية ولدت ما باتت تعرف بالتعددية الحزبية، فالاتجاه الأول عرف باسم حزب المحافظين)، والآخر عرف باسم (حزب الأحرار / الليبراليين) لتؤسس بعد ذاك الأحزاب السياسية كأجهزة منظمة تحمل أفكاراً معينة، وتضم أفراداً مؤمنين بتلك الأفكار، هدفهم الوصول إلى السلطة السياسية ولتغدو الظاهرة الحزبية لا مجرد إحدى متلازمات الديمقراطية، بل أيضاً إحدى المؤسسات السياسية في النظم السياسية للدولة الحديثة.</w:t>
      </w:r>
    </w:p>
    <w:p w14:paraId="4F4C6511" w14:textId="77777777" w:rsidR="007437DF" w:rsidRPr="00ED2D06" w:rsidRDefault="007437DF" w:rsidP="007437DF">
      <w:pPr>
        <w:jc w:val="both"/>
        <w:rPr>
          <w:rFonts w:cstheme="minorHAnsi"/>
          <w:b/>
          <w:bCs/>
          <w:sz w:val="36"/>
          <w:szCs w:val="36"/>
          <w:rtl/>
        </w:rPr>
      </w:pPr>
    </w:p>
    <w:p w14:paraId="2FAC08D4" w14:textId="77777777" w:rsidR="00390C9B" w:rsidRDefault="00390C9B"/>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4E3B" w14:textId="77777777" w:rsidR="00C9246F" w:rsidRDefault="00C9246F" w:rsidP="00E6032F">
      <w:pPr>
        <w:spacing w:after="0" w:line="240" w:lineRule="auto"/>
      </w:pPr>
      <w:r>
        <w:separator/>
      </w:r>
    </w:p>
  </w:endnote>
  <w:endnote w:type="continuationSeparator" w:id="0">
    <w:p w14:paraId="7D38AA73" w14:textId="77777777" w:rsidR="00C9246F" w:rsidRDefault="00C9246F" w:rsidP="00E60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80156390"/>
      <w:docPartObj>
        <w:docPartGallery w:val="Page Numbers (Bottom of Page)"/>
        <w:docPartUnique/>
      </w:docPartObj>
    </w:sdtPr>
    <w:sdtContent>
      <w:p w14:paraId="1E604B1C" w14:textId="5840C5FA" w:rsidR="00E6032F" w:rsidRDefault="00E6032F">
        <w:pPr>
          <w:pStyle w:val="a4"/>
          <w:jc w:val="center"/>
        </w:pPr>
        <w:r>
          <w:fldChar w:fldCharType="begin"/>
        </w:r>
        <w:r>
          <w:instrText>PAGE   \* MERGEFORMAT</w:instrText>
        </w:r>
        <w:r>
          <w:fldChar w:fldCharType="separate"/>
        </w:r>
        <w:r>
          <w:rPr>
            <w:rtl/>
            <w:lang w:val="ar-SA"/>
          </w:rPr>
          <w:t>2</w:t>
        </w:r>
        <w:r>
          <w:fldChar w:fldCharType="end"/>
        </w:r>
      </w:p>
    </w:sdtContent>
  </w:sdt>
  <w:p w14:paraId="7E738839" w14:textId="77777777" w:rsidR="00E6032F" w:rsidRDefault="00E6032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80AAF" w14:textId="77777777" w:rsidR="00C9246F" w:rsidRDefault="00C9246F" w:rsidP="00E6032F">
      <w:pPr>
        <w:spacing w:after="0" w:line="240" w:lineRule="auto"/>
      </w:pPr>
      <w:r>
        <w:separator/>
      </w:r>
    </w:p>
  </w:footnote>
  <w:footnote w:type="continuationSeparator" w:id="0">
    <w:p w14:paraId="275BCB7C" w14:textId="77777777" w:rsidR="00C9246F" w:rsidRDefault="00C9246F" w:rsidP="00E603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07"/>
    <w:rsid w:val="002E2131"/>
    <w:rsid w:val="00390C9B"/>
    <w:rsid w:val="007437DF"/>
    <w:rsid w:val="009F03AA"/>
    <w:rsid w:val="00C9246F"/>
    <w:rsid w:val="00DA7E07"/>
    <w:rsid w:val="00E60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F5AA"/>
  <w15:chartTrackingRefBased/>
  <w15:docId w15:val="{831EDC3B-37C4-47B0-B22A-AB91DE99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032F"/>
    <w:pPr>
      <w:tabs>
        <w:tab w:val="center" w:pos="4513"/>
        <w:tab w:val="right" w:pos="9026"/>
      </w:tabs>
      <w:spacing w:after="0" w:line="240" w:lineRule="auto"/>
    </w:pPr>
  </w:style>
  <w:style w:type="character" w:customStyle="1" w:styleId="Char">
    <w:name w:val="رأس الصفحة Char"/>
    <w:basedOn w:val="a0"/>
    <w:link w:val="a3"/>
    <w:uiPriority w:val="99"/>
    <w:rsid w:val="00E6032F"/>
  </w:style>
  <w:style w:type="paragraph" w:styleId="a4">
    <w:name w:val="footer"/>
    <w:basedOn w:val="a"/>
    <w:link w:val="Char0"/>
    <w:uiPriority w:val="99"/>
    <w:unhideWhenUsed/>
    <w:rsid w:val="00E6032F"/>
    <w:pPr>
      <w:tabs>
        <w:tab w:val="center" w:pos="4513"/>
        <w:tab w:val="right" w:pos="9026"/>
      </w:tabs>
      <w:spacing w:after="0" w:line="240" w:lineRule="auto"/>
    </w:pPr>
  </w:style>
  <w:style w:type="character" w:customStyle="1" w:styleId="Char0">
    <w:name w:val="تذييل الصفحة Char"/>
    <w:basedOn w:val="a0"/>
    <w:link w:val="a4"/>
    <w:uiPriority w:val="99"/>
    <w:rsid w:val="00E60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2026-08-31T16:04:00Z</dcterms:created>
  <dcterms:modified xsi:type="dcterms:W3CDTF">2026-08-31T16:04:00Z</dcterms:modified>
</cp:coreProperties>
</file>