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FD244" w14:textId="263891C5" w:rsidR="00A15550" w:rsidRPr="00ED2D06" w:rsidRDefault="00A15550" w:rsidP="00A15550">
      <w:pPr>
        <w:spacing w:line="480" w:lineRule="auto"/>
        <w:jc w:val="both"/>
        <w:rPr>
          <w:rFonts w:cstheme="minorHAnsi"/>
          <w:b/>
          <w:bCs/>
          <w:sz w:val="36"/>
          <w:szCs w:val="36"/>
          <w:rtl/>
        </w:rPr>
      </w:pPr>
      <w:r>
        <w:rPr>
          <w:rFonts w:cstheme="minorHAnsi" w:hint="cs"/>
          <w:b/>
          <w:bCs/>
          <w:sz w:val="36"/>
          <w:szCs w:val="36"/>
          <w:rtl/>
        </w:rPr>
        <w:t>المحاضرة العشرون</w:t>
      </w:r>
      <w:r>
        <w:rPr>
          <w:rFonts w:cstheme="minorHAnsi" w:hint="cs"/>
          <w:b/>
          <w:bCs/>
          <w:sz w:val="36"/>
          <w:szCs w:val="36"/>
          <w:rtl/>
        </w:rPr>
        <w:t xml:space="preserve"> /</w:t>
      </w:r>
    </w:p>
    <w:p w14:paraId="1ECA133E" w14:textId="794F2086" w:rsidR="00A15550" w:rsidRPr="00ED2D06" w:rsidRDefault="00A15550" w:rsidP="00A15550">
      <w:pPr>
        <w:spacing w:line="480" w:lineRule="auto"/>
        <w:jc w:val="both"/>
        <w:rPr>
          <w:rFonts w:cstheme="minorHAnsi"/>
          <w:b/>
          <w:bCs/>
          <w:sz w:val="36"/>
          <w:szCs w:val="36"/>
          <w:rtl/>
        </w:rPr>
      </w:pPr>
      <w:r w:rsidRPr="00ED2D06">
        <w:rPr>
          <w:rFonts w:cstheme="minorHAnsi"/>
          <w:b/>
          <w:bCs/>
          <w:sz w:val="36"/>
          <w:szCs w:val="36"/>
          <w:rtl/>
        </w:rPr>
        <w:t xml:space="preserve">أما الدولة التي تصورها هيغل، </w:t>
      </w:r>
      <w:r w:rsidRPr="00ED2D06">
        <w:rPr>
          <w:rFonts w:cstheme="minorHAnsi" w:hint="cs"/>
          <w:b/>
          <w:bCs/>
          <w:sz w:val="36"/>
          <w:szCs w:val="36"/>
          <w:rtl/>
        </w:rPr>
        <w:t>فهي</w:t>
      </w:r>
      <w:r w:rsidRPr="00ED2D06">
        <w:rPr>
          <w:rFonts w:cstheme="minorHAnsi"/>
          <w:b/>
          <w:bCs/>
          <w:sz w:val="36"/>
          <w:szCs w:val="36"/>
          <w:rtl/>
        </w:rPr>
        <w:t xml:space="preserve"> الدولة التسلطية في مقابل الدولة الليبرالية، ويحكمها الدول العظيم" الذي يوجد المجتمع ويزيل تناقضاته مؤقتاً من خلال حكم مركزي قوي، إذ لا مكان للديمقراطي </w:t>
      </w:r>
      <w:proofErr w:type="spellStart"/>
      <w:r w:rsidRPr="00ED2D06">
        <w:rPr>
          <w:rFonts w:cstheme="minorHAnsi"/>
          <w:b/>
          <w:bCs/>
          <w:sz w:val="36"/>
          <w:szCs w:val="36"/>
          <w:rtl/>
        </w:rPr>
        <w:t>فى</w:t>
      </w:r>
      <w:proofErr w:type="spellEnd"/>
      <w:r w:rsidRPr="00ED2D06">
        <w:rPr>
          <w:rFonts w:cstheme="minorHAnsi"/>
          <w:b/>
          <w:bCs/>
          <w:sz w:val="36"/>
          <w:szCs w:val="36"/>
          <w:rtl/>
        </w:rPr>
        <w:t xml:space="preserve"> هذه الدولة، لأنها - وفقاً له - فشلت في تحقيق التجانس بين الفرد والمجتمع، وهو فشل تعود حتى إلى دولة المدينة الإغريقية ويرى أن الديمقراطية تسير نحو الديماغوجية ثم الاستبداد وفقا الدور تعاقب الحكم، وأن الشعب لا يسهم في بناء الدولة، بل إن الرجل العظيم هو من يصوغ الأمة والدولة وقد استلهم هذه الفكرة من نابليون </w:t>
      </w:r>
    </w:p>
    <w:p w14:paraId="4950E44A" w14:textId="77777777" w:rsidR="00A15550" w:rsidRPr="00ED2D06" w:rsidRDefault="00A15550" w:rsidP="00A15550">
      <w:pPr>
        <w:spacing w:line="480" w:lineRule="auto"/>
        <w:jc w:val="both"/>
        <w:rPr>
          <w:rFonts w:cstheme="minorHAnsi"/>
          <w:b/>
          <w:bCs/>
          <w:sz w:val="36"/>
          <w:szCs w:val="36"/>
          <w:rtl/>
        </w:rPr>
      </w:pPr>
    </w:p>
    <w:p w14:paraId="3F52B3E7" w14:textId="6B9F9FAD" w:rsidR="00A15550" w:rsidRPr="00ED2D06" w:rsidRDefault="00A15550" w:rsidP="00A15550">
      <w:pPr>
        <w:spacing w:line="480" w:lineRule="auto"/>
        <w:jc w:val="both"/>
        <w:rPr>
          <w:rFonts w:cstheme="minorHAnsi"/>
          <w:b/>
          <w:bCs/>
          <w:sz w:val="36"/>
          <w:szCs w:val="36"/>
          <w:rtl/>
        </w:rPr>
      </w:pPr>
      <w:r w:rsidRPr="00ED2D06">
        <w:rPr>
          <w:rFonts w:cstheme="minorHAnsi"/>
          <w:b/>
          <w:bCs/>
          <w:sz w:val="36"/>
          <w:szCs w:val="36"/>
          <w:rtl/>
        </w:rPr>
        <w:t xml:space="preserve">ومن أبرز من تبنى أفكار هيغل تلميذه المفكر </w:t>
      </w:r>
      <w:proofErr w:type="spellStart"/>
      <w:r w:rsidRPr="00ED2D06">
        <w:rPr>
          <w:rFonts w:cstheme="minorHAnsi"/>
          <w:b/>
          <w:bCs/>
          <w:sz w:val="36"/>
          <w:szCs w:val="36"/>
          <w:rtl/>
        </w:rPr>
        <w:t>الألمانى</w:t>
      </w:r>
      <w:proofErr w:type="spellEnd"/>
      <w:r w:rsidRPr="00ED2D06">
        <w:rPr>
          <w:rFonts w:cstheme="minorHAnsi"/>
          <w:b/>
          <w:bCs/>
          <w:sz w:val="36"/>
          <w:szCs w:val="36"/>
          <w:rtl/>
        </w:rPr>
        <w:t xml:space="preserve"> كارل ماركس)، الذي دعا إلى صهر الفرد </w:t>
      </w:r>
      <w:proofErr w:type="spellStart"/>
      <w:r w:rsidRPr="00ED2D06">
        <w:rPr>
          <w:rFonts w:cstheme="minorHAnsi"/>
          <w:b/>
          <w:bCs/>
          <w:sz w:val="36"/>
          <w:szCs w:val="36"/>
          <w:rtl/>
        </w:rPr>
        <w:t>فى</w:t>
      </w:r>
      <w:proofErr w:type="spellEnd"/>
      <w:r w:rsidRPr="00ED2D06">
        <w:rPr>
          <w:rFonts w:cstheme="minorHAnsi"/>
          <w:b/>
          <w:bCs/>
          <w:sz w:val="36"/>
          <w:szCs w:val="36"/>
          <w:rtl/>
        </w:rPr>
        <w:t xml:space="preserve"> المجتمع والغاء الملكية الخاصة، واقامة نظام يقوم على دكتاتورية </w:t>
      </w:r>
      <w:proofErr w:type="gramStart"/>
      <w:r w:rsidRPr="00ED2D06">
        <w:rPr>
          <w:rFonts w:cstheme="minorHAnsi"/>
          <w:b/>
          <w:bCs/>
          <w:sz w:val="36"/>
          <w:szCs w:val="36"/>
          <w:rtl/>
        </w:rPr>
        <w:t>البروليتاريا .</w:t>
      </w:r>
      <w:proofErr w:type="gramEnd"/>
      <w:r w:rsidRPr="00ED2D06">
        <w:rPr>
          <w:rFonts w:cstheme="minorHAnsi"/>
          <w:b/>
          <w:bCs/>
          <w:sz w:val="36"/>
          <w:szCs w:val="36"/>
          <w:rtl/>
        </w:rPr>
        <w:t xml:space="preserve"> ومع نهاية الحرب العالمية الأولى، لاقت الأفكار الشمولية صدى واسعاً في عدة دول، فتجلت في النازية بقيادة هر في ألمانيا (</w:t>
      </w:r>
      <w:r w:rsidRPr="00ED2D06">
        <w:rPr>
          <w:rFonts w:cstheme="minorHAnsi"/>
          <w:b/>
          <w:bCs/>
          <w:sz w:val="36"/>
          <w:szCs w:val="36"/>
          <w:rtl/>
          <w:lang w:bidi="fa-IR"/>
        </w:rPr>
        <w:t>۱۹۳۳) - (</w:t>
      </w:r>
      <w:r w:rsidRPr="00ED2D06">
        <w:rPr>
          <w:rFonts w:cstheme="minorHAnsi"/>
          <w:b/>
          <w:bCs/>
          <w:sz w:val="36"/>
          <w:szCs w:val="36"/>
          <w:rtl/>
        </w:rPr>
        <w:t>١٩٤٥م)، والغاشية بقيادة موسوليني في إيطاليا (</w:t>
      </w:r>
      <w:r w:rsidRPr="00ED2D06">
        <w:rPr>
          <w:rFonts w:cstheme="minorHAnsi"/>
          <w:b/>
          <w:bCs/>
          <w:sz w:val="36"/>
          <w:szCs w:val="36"/>
          <w:rtl/>
          <w:lang w:bidi="fa-IR"/>
        </w:rPr>
        <w:t xml:space="preserve">۱۹۲۲) </w:t>
      </w:r>
      <w:r w:rsidRPr="00ED2D06">
        <w:rPr>
          <w:rFonts w:cstheme="minorHAnsi"/>
          <w:b/>
          <w:bCs/>
          <w:sz w:val="36"/>
          <w:szCs w:val="36"/>
          <w:rtl/>
        </w:rPr>
        <w:t>بقيادة لينين في روسيا (</w:t>
      </w:r>
      <w:r w:rsidRPr="00ED2D06">
        <w:rPr>
          <w:rFonts w:cstheme="minorHAnsi"/>
          <w:b/>
          <w:bCs/>
          <w:sz w:val="36"/>
          <w:szCs w:val="36"/>
          <w:rtl/>
          <w:lang w:bidi="fa-IR"/>
        </w:rPr>
        <w:t xml:space="preserve">۱۹۱۷) - </w:t>
      </w:r>
      <w:r w:rsidRPr="00ED2D06">
        <w:rPr>
          <w:rFonts w:cstheme="minorHAnsi"/>
          <w:b/>
          <w:bCs/>
          <w:sz w:val="36"/>
          <w:szCs w:val="36"/>
          <w:rtl/>
          <w:lang w:bidi="fa-IR"/>
        </w:rPr>
        <w:lastRenderedPageBreak/>
        <w:t>(۱۹۲</w:t>
      </w:r>
      <w:r w:rsidRPr="00ED2D06">
        <w:rPr>
          <w:rFonts w:cstheme="minorHAnsi"/>
          <w:b/>
          <w:bCs/>
          <w:sz w:val="36"/>
          <w:szCs w:val="36"/>
          <w:rtl/>
        </w:rPr>
        <w:t>٤)؛ مما أدى إلى انتشار الدكتاتورية بعدها مبدأ مقبولاً في الحكم إذ يذوب الفرد وتختفي النزاعات، ويعلو صوت الزعيم باعتباره موحد الأمة وقائدها، بينما يقتصر دور الأفراد على الطاعة والمساندة لا المعارضة والمشاركة١٩٤٣م)، والشيوعية</w:t>
      </w:r>
    </w:p>
    <w:p w14:paraId="62CC6BF3" w14:textId="77777777" w:rsidR="00A15550" w:rsidRPr="00ED2D06" w:rsidRDefault="00A15550" w:rsidP="00A15550">
      <w:pPr>
        <w:spacing w:line="480" w:lineRule="auto"/>
        <w:jc w:val="both"/>
        <w:rPr>
          <w:rFonts w:cstheme="minorHAnsi"/>
          <w:b/>
          <w:bCs/>
          <w:sz w:val="36"/>
          <w:szCs w:val="36"/>
          <w:rtl/>
        </w:rPr>
      </w:pPr>
    </w:p>
    <w:p w14:paraId="57562A9C" w14:textId="77777777" w:rsidR="00A15550" w:rsidRPr="00ED2D06" w:rsidRDefault="00A15550" w:rsidP="00A15550">
      <w:pPr>
        <w:spacing w:line="480" w:lineRule="auto"/>
        <w:jc w:val="both"/>
        <w:rPr>
          <w:rFonts w:cstheme="minorHAnsi"/>
          <w:b/>
          <w:bCs/>
          <w:sz w:val="36"/>
          <w:szCs w:val="36"/>
          <w:rtl/>
        </w:rPr>
      </w:pPr>
      <w:r w:rsidRPr="00ED2D06">
        <w:rPr>
          <w:rFonts w:cstheme="minorHAnsi"/>
          <w:b/>
          <w:bCs/>
          <w:sz w:val="36"/>
          <w:szCs w:val="36"/>
          <w:rtl/>
        </w:rPr>
        <w:t>ورغم انحسار الأنظمة الشمولية التقليدية مع نهاية الحرب العالمية الثانية، فإن هذا النمط من الحكم لم يختف تماما، بل أعيد إنتاجه في أشكال جديدة في مناطق مختلفة من العالم، ومن أبرزها نموذج حزب البعث في العراق، فقد شكل البعث صيغة محدثة للشمولية، إذ تركزت السلطة في يد فرد واحد هو رئيس النظام، الذي تبنى - انطلاقا من فكر الحزب - موقفا معاديًا لأي شكل من أشكال الديمقراطية. وقد اعتمد</w:t>
      </w:r>
    </w:p>
    <w:p w14:paraId="1FAD7AA4" w14:textId="77777777" w:rsidR="00A15550" w:rsidRPr="00ED2D06" w:rsidRDefault="00A15550" w:rsidP="00A15550">
      <w:pPr>
        <w:spacing w:line="480" w:lineRule="auto"/>
        <w:jc w:val="both"/>
        <w:rPr>
          <w:rFonts w:cstheme="minorHAnsi"/>
          <w:b/>
          <w:bCs/>
          <w:sz w:val="36"/>
          <w:szCs w:val="36"/>
          <w:rtl/>
        </w:rPr>
      </w:pPr>
    </w:p>
    <w:p w14:paraId="5D46A27E" w14:textId="77777777" w:rsidR="00A15550" w:rsidRPr="00ED2D06" w:rsidRDefault="00A15550" w:rsidP="00A15550">
      <w:pPr>
        <w:spacing w:line="480" w:lineRule="auto"/>
        <w:jc w:val="both"/>
        <w:rPr>
          <w:rFonts w:cstheme="minorHAnsi"/>
          <w:b/>
          <w:bCs/>
          <w:sz w:val="36"/>
          <w:szCs w:val="36"/>
          <w:rtl/>
        </w:rPr>
      </w:pPr>
      <w:r w:rsidRPr="00ED2D06">
        <w:rPr>
          <w:rFonts w:cstheme="minorHAnsi"/>
          <w:b/>
          <w:bCs/>
          <w:sz w:val="36"/>
          <w:szCs w:val="36"/>
          <w:rtl/>
        </w:rPr>
        <w:t xml:space="preserve">في حكمه على إحكام القبضة الأمنية والسيطرة الكاملة على وسائل الإعلام، وتوجيه التعليم والثقافة الخدمة أيديولوجيا الحزب وتعزيز الولاء للقيادة وألغى </w:t>
      </w:r>
      <w:r w:rsidRPr="00ED2D06">
        <w:rPr>
          <w:rFonts w:cstheme="minorHAnsi"/>
          <w:b/>
          <w:bCs/>
          <w:sz w:val="36"/>
          <w:szCs w:val="36"/>
          <w:rtl/>
        </w:rPr>
        <w:lastRenderedPageBreak/>
        <w:t>الحزب أي دور مستقل للمجتمع المدني، وحول النقابات والمنظمات الجماهيرية إلى أدوات للتعبئة السياسية وتكريس هيمنة السلطة.</w:t>
      </w:r>
    </w:p>
    <w:p w14:paraId="79D4AF76" w14:textId="77777777" w:rsidR="00A15550" w:rsidRPr="00ED2D06" w:rsidRDefault="00A15550" w:rsidP="00A15550">
      <w:pPr>
        <w:spacing w:line="480" w:lineRule="auto"/>
        <w:jc w:val="both"/>
        <w:rPr>
          <w:rFonts w:cstheme="minorHAnsi"/>
          <w:b/>
          <w:bCs/>
          <w:sz w:val="36"/>
          <w:szCs w:val="36"/>
          <w:rtl/>
        </w:rPr>
      </w:pPr>
    </w:p>
    <w:p w14:paraId="6F5C2D16" w14:textId="77777777" w:rsidR="00A15550" w:rsidRPr="00ED2D06" w:rsidRDefault="00A15550" w:rsidP="00A15550">
      <w:pPr>
        <w:spacing w:line="480" w:lineRule="auto"/>
        <w:jc w:val="both"/>
        <w:rPr>
          <w:rFonts w:cstheme="minorHAnsi"/>
          <w:b/>
          <w:bCs/>
          <w:sz w:val="36"/>
          <w:szCs w:val="36"/>
          <w:rtl/>
        </w:rPr>
      </w:pPr>
      <w:r w:rsidRPr="00ED2D06">
        <w:rPr>
          <w:rFonts w:cstheme="minorHAnsi"/>
          <w:b/>
          <w:bCs/>
          <w:sz w:val="36"/>
          <w:szCs w:val="36"/>
          <w:rtl/>
        </w:rPr>
        <w:t>المطلب الثاني: الديمقراطية بعد الحرب العالمية الثانية:</w:t>
      </w:r>
    </w:p>
    <w:p w14:paraId="3E3AA27F" w14:textId="77777777" w:rsidR="00A15550" w:rsidRPr="00ED2D06" w:rsidRDefault="00A15550" w:rsidP="00A15550">
      <w:pPr>
        <w:spacing w:line="480" w:lineRule="auto"/>
        <w:jc w:val="both"/>
        <w:rPr>
          <w:rFonts w:cstheme="minorHAnsi"/>
          <w:b/>
          <w:bCs/>
          <w:sz w:val="36"/>
          <w:szCs w:val="36"/>
          <w:rtl/>
        </w:rPr>
      </w:pPr>
      <w:r w:rsidRPr="00ED2D06">
        <w:rPr>
          <w:rFonts w:cstheme="minorHAnsi"/>
          <w:b/>
          <w:bCs/>
          <w:sz w:val="36"/>
          <w:szCs w:val="36"/>
          <w:rtl/>
        </w:rPr>
        <w:t>يمكن القول إن الحرب العالمية الثانية (١٩٣٩-١٩٤٥) مثلت صراعا بين الأنظمة الفاشية. الديكتاتورية من جهة ألمانيا النازية، إيطاليا الغاشية، اليابان الإمبراطورية) والقوى الديمقراطية الغربية مدعومة بالاتحاد السوفيتي من جهة أخرى، وانتهت بهزيمة دول المحور، مما جعل الفاشية والنازية وصمة تاريخية ملمومة، وعزز من مكانة الديمقراطية العربية كإطار شرعي للسياسة بعد الحرب، رغم استمرار وجود أنظمة غير ديمقراطية ضمن المعسكر المنتصر.</w:t>
      </w:r>
    </w:p>
    <w:p w14:paraId="6A78C590" w14:textId="77777777" w:rsidR="00A15550" w:rsidRPr="00ED2D06" w:rsidRDefault="00A15550" w:rsidP="00A15550">
      <w:pPr>
        <w:spacing w:line="480" w:lineRule="auto"/>
        <w:jc w:val="both"/>
        <w:rPr>
          <w:rFonts w:cstheme="minorHAnsi"/>
          <w:b/>
          <w:bCs/>
          <w:sz w:val="36"/>
          <w:szCs w:val="36"/>
          <w:rtl/>
        </w:rPr>
      </w:pPr>
      <w:r w:rsidRPr="00ED2D06">
        <w:rPr>
          <w:rFonts w:cstheme="minorHAnsi"/>
          <w:b/>
          <w:bCs/>
          <w:sz w:val="36"/>
          <w:szCs w:val="36"/>
          <w:rtl/>
        </w:rPr>
        <w:t xml:space="preserve">ومع تأسيس منظمة الأمم المتحدة عام ١٩٤٥، لم يكن شرط الانضمام إليها أن تكون الدولة ديمقراطية، بل أن تكون محبة للسلام وقادرة على الالتزام بميثاقها. ومع ذلك، فقد أسهمت روح ما بعد الحرب في إضفاء قيمة إيجابية على الديمقراطية بوصفها النموذج الأكثر قبولاً، مما دفع بعض الأنظمة الشمولية إلى </w:t>
      </w:r>
      <w:r w:rsidRPr="00ED2D06">
        <w:rPr>
          <w:rFonts w:cstheme="minorHAnsi"/>
          <w:b/>
          <w:bCs/>
          <w:sz w:val="36"/>
          <w:szCs w:val="36"/>
          <w:rtl/>
        </w:rPr>
        <w:lastRenderedPageBreak/>
        <w:t>تبني مظاهر شكلية للديمقراطية كالدساتير والبرلمانات والاستفتاءات الشعبية التي غالباً ما كانت نتائجها محسومة لصالح الحزب أو الزعيم الحاكم، ولهذا أضافت كثير من تلك الدول توصيفات مثل «الشعبية» أو «الديمقراطية الشعبية» إلى أسمائها الرسمية، سعياً للتظاهر بالديمقراطية شكلاً لا مضموناً.</w:t>
      </w:r>
    </w:p>
    <w:p w14:paraId="364026F0" w14:textId="77777777" w:rsidR="00A15550" w:rsidRPr="00ED2D06" w:rsidRDefault="00A15550" w:rsidP="00A15550">
      <w:pPr>
        <w:spacing w:line="480" w:lineRule="auto"/>
        <w:jc w:val="both"/>
        <w:rPr>
          <w:rFonts w:cstheme="minorHAnsi"/>
          <w:b/>
          <w:bCs/>
          <w:sz w:val="36"/>
          <w:szCs w:val="36"/>
          <w:rtl/>
        </w:rPr>
      </w:pPr>
    </w:p>
    <w:p w14:paraId="5622A82B" w14:textId="77777777" w:rsidR="00A15550" w:rsidRPr="00ED2D06" w:rsidRDefault="00A15550" w:rsidP="00A15550">
      <w:pPr>
        <w:spacing w:line="480" w:lineRule="auto"/>
        <w:jc w:val="both"/>
        <w:rPr>
          <w:rFonts w:cstheme="minorHAnsi"/>
          <w:b/>
          <w:bCs/>
          <w:sz w:val="36"/>
          <w:szCs w:val="36"/>
        </w:rPr>
      </w:pPr>
      <w:r w:rsidRPr="00ED2D06">
        <w:rPr>
          <w:rFonts w:cstheme="minorHAnsi"/>
          <w:b/>
          <w:bCs/>
          <w:sz w:val="36"/>
          <w:szCs w:val="36"/>
          <w:rtl/>
        </w:rPr>
        <w:t>ومع تفكك الاتحاد السوفيتي وانهيار الأنظمة الشيوعية في دول أوروبا الشرقية خلال العقد الأخير من القرن العشرين، برزت موجة جديدة من التحول نحو الديمقراطية، امتدت لتشمل العديد من دول العالم الثالث في قارات آسيا وأفريقيا وأميركا اللاتينية، بما جعل الديمقراطية الليبرالية تترسخ بوصفها النموذج الأكثر شيوعاً في السياسة العالمية.</w:t>
      </w:r>
    </w:p>
    <w:p w14:paraId="4ADEE162" w14:textId="77777777" w:rsidR="00390C9B" w:rsidRPr="00A15550" w:rsidRDefault="00390C9B" w:rsidP="00A15550">
      <w:pPr>
        <w:spacing w:line="480" w:lineRule="auto"/>
      </w:pPr>
    </w:p>
    <w:sectPr w:rsidR="00390C9B" w:rsidRPr="00A15550"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310EF" w14:textId="77777777" w:rsidR="004264B9" w:rsidRDefault="004264B9" w:rsidP="006547EF">
      <w:pPr>
        <w:spacing w:after="0" w:line="240" w:lineRule="auto"/>
      </w:pPr>
      <w:r>
        <w:separator/>
      </w:r>
    </w:p>
  </w:endnote>
  <w:endnote w:type="continuationSeparator" w:id="0">
    <w:p w14:paraId="7EA2FDB4" w14:textId="77777777" w:rsidR="004264B9" w:rsidRDefault="004264B9" w:rsidP="00654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19988900"/>
      <w:docPartObj>
        <w:docPartGallery w:val="Page Numbers (Bottom of Page)"/>
        <w:docPartUnique/>
      </w:docPartObj>
    </w:sdtPr>
    <w:sdtContent>
      <w:p w14:paraId="3CF38A33" w14:textId="1AFB0095" w:rsidR="006547EF" w:rsidRDefault="006547EF">
        <w:pPr>
          <w:pStyle w:val="a3"/>
          <w:jc w:val="center"/>
        </w:pPr>
        <w:r>
          <w:fldChar w:fldCharType="begin"/>
        </w:r>
        <w:r>
          <w:instrText>PAGE   \* MERGEFORMAT</w:instrText>
        </w:r>
        <w:r>
          <w:fldChar w:fldCharType="separate"/>
        </w:r>
        <w:r>
          <w:rPr>
            <w:rtl/>
            <w:lang w:val="ar-SA"/>
          </w:rPr>
          <w:t>2</w:t>
        </w:r>
        <w:r>
          <w:fldChar w:fldCharType="end"/>
        </w:r>
      </w:p>
    </w:sdtContent>
  </w:sdt>
  <w:p w14:paraId="5D330B08" w14:textId="77777777" w:rsidR="000252C5" w:rsidRDefault="004264B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E2402" w14:textId="77777777" w:rsidR="004264B9" w:rsidRDefault="004264B9" w:rsidP="006547EF">
      <w:pPr>
        <w:spacing w:after="0" w:line="240" w:lineRule="auto"/>
      </w:pPr>
      <w:r>
        <w:separator/>
      </w:r>
    </w:p>
  </w:footnote>
  <w:footnote w:type="continuationSeparator" w:id="0">
    <w:p w14:paraId="36314322" w14:textId="77777777" w:rsidR="004264B9" w:rsidRDefault="004264B9" w:rsidP="006547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C6"/>
    <w:rsid w:val="002E2131"/>
    <w:rsid w:val="00390C9B"/>
    <w:rsid w:val="004264B9"/>
    <w:rsid w:val="006547EF"/>
    <w:rsid w:val="00783CC6"/>
    <w:rsid w:val="009F03AA"/>
    <w:rsid w:val="00A155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127B"/>
  <w15:chartTrackingRefBased/>
  <w15:docId w15:val="{161F1365-3E7D-4F7F-88E4-D1D6E0E5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5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15550"/>
    <w:pPr>
      <w:tabs>
        <w:tab w:val="center" w:pos="4513"/>
        <w:tab w:val="right" w:pos="9026"/>
      </w:tabs>
      <w:spacing w:after="0" w:line="240" w:lineRule="auto"/>
    </w:pPr>
  </w:style>
  <w:style w:type="character" w:customStyle="1" w:styleId="Char">
    <w:name w:val="تذييل الصفحة Char"/>
    <w:basedOn w:val="a0"/>
    <w:link w:val="a3"/>
    <w:uiPriority w:val="99"/>
    <w:rsid w:val="00A15550"/>
  </w:style>
  <w:style w:type="paragraph" w:styleId="a4">
    <w:name w:val="header"/>
    <w:basedOn w:val="a"/>
    <w:link w:val="Char0"/>
    <w:uiPriority w:val="99"/>
    <w:unhideWhenUsed/>
    <w:rsid w:val="006547EF"/>
    <w:pPr>
      <w:tabs>
        <w:tab w:val="center" w:pos="4513"/>
        <w:tab w:val="right" w:pos="9026"/>
      </w:tabs>
      <w:spacing w:after="0" w:line="240" w:lineRule="auto"/>
    </w:pPr>
  </w:style>
  <w:style w:type="character" w:customStyle="1" w:styleId="Char0">
    <w:name w:val="رأس الصفحة Char"/>
    <w:basedOn w:val="a0"/>
    <w:link w:val="a4"/>
    <w:uiPriority w:val="99"/>
    <w:rsid w:val="00654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464</Words>
  <Characters>2651</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2026-08-31T16:44:00Z</dcterms:created>
  <dcterms:modified xsi:type="dcterms:W3CDTF">2026-08-31T16:45:00Z</dcterms:modified>
</cp:coreProperties>
</file>