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433E" w14:textId="77777777" w:rsidR="003756A0" w:rsidRPr="003756A0" w:rsidRDefault="003756A0" w:rsidP="003756A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756A0">
        <w:rPr>
          <w:rFonts w:asciiTheme="majorBidi" w:hAnsiTheme="majorBidi" w:cstheme="majorBidi"/>
          <w:b/>
          <w:bCs/>
          <w:sz w:val="28"/>
          <w:szCs w:val="28"/>
        </w:rPr>
        <w:t>Mustansiriyah University</w:t>
      </w:r>
    </w:p>
    <w:p w14:paraId="1AB08DA6" w14:textId="77777777" w:rsidR="003756A0" w:rsidRPr="003756A0" w:rsidRDefault="003756A0" w:rsidP="003756A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756A0">
        <w:rPr>
          <w:rFonts w:asciiTheme="majorBidi" w:hAnsiTheme="majorBidi" w:cstheme="majorBidi"/>
          <w:b/>
          <w:bCs/>
          <w:sz w:val="28"/>
          <w:szCs w:val="28"/>
        </w:rPr>
        <w:t>College of Arts</w:t>
      </w:r>
    </w:p>
    <w:p w14:paraId="0F8CA5E7" w14:textId="125DAAD1" w:rsidR="003756A0" w:rsidRDefault="003756A0" w:rsidP="003756A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756A0">
        <w:rPr>
          <w:rFonts w:asciiTheme="majorBidi" w:hAnsiTheme="majorBidi" w:cstheme="majorBidi"/>
          <w:b/>
          <w:bCs/>
          <w:sz w:val="28"/>
          <w:szCs w:val="28"/>
        </w:rPr>
        <w:t>Department of English Language and Literature</w:t>
      </w:r>
    </w:p>
    <w:p w14:paraId="07F31325" w14:textId="3E6DA62B" w:rsidR="00AB15C5" w:rsidRPr="009B126C" w:rsidRDefault="00AB15C5" w:rsidP="00AB15C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B126C">
        <w:rPr>
          <w:rFonts w:asciiTheme="majorBidi" w:hAnsiTheme="majorBidi" w:cstheme="majorBidi"/>
          <w:b/>
          <w:bCs/>
          <w:sz w:val="28"/>
          <w:szCs w:val="28"/>
        </w:rPr>
        <w:t xml:space="preserve">Lecture </w:t>
      </w:r>
      <w:r w:rsidRPr="009B126C">
        <w:rPr>
          <w:rFonts w:asciiTheme="majorBidi" w:hAnsiTheme="majorBidi" w:cstheme="majorBidi"/>
          <w:b/>
          <w:bCs/>
          <w:sz w:val="28"/>
          <w:szCs w:val="28"/>
        </w:rPr>
        <w:t xml:space="preserve">1 </w:t>
      </w:r>
    </w:p>
    <w:p w14:paraId="7F40CEAE" w14:textId="602117E3" w:rsidR="00AB15C5" w:rsidRPr="00B131A2" w:rsidRDefault="00AB15C5" w:rsidP="00AB15C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A5D0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Introduction to Translation</w:t>
      </w:r>
    </w:p>
    <w:p w14:paraId="035C3C3E" w14:textId="4D83037B" w:rsidR="00AB15C5" w:rsidRDefault="00AB15C5" w:rsidP="00AB15C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131A2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B131A2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th</w:t>
      </w:r>
      <w:r w:rsidRPr="00B131A2">
        <w:rPr>
          <w:rFonts w:asciiTheme="majorBidi" w:hAnsiTheme="majorBidi" w:cstheme="majorBidi"/>
          <w:b/>
          <w:bCs/>
          <w:sz w:val="28"/>
          <w:szCs w:val="28"/>
        </w:rPr>
        <w:t xml:space="preserve"> stage </w:t>
      </w:r>
    </w:p>
    <w:p w14:paraId="7D51A8C2" w14:textId="50705056" w:rsidR="001A5D0F" w:rsidRPr="00B131A2" w:rsidRDefault="001A5D0F" w:rsidP="00AB15C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Asst. lect. Taghreed Abdulsalam </w:t>
      </w:r>
    </w:p>
    <w:p w14:paraId="6BCF6E86" w14:textId="77777777" w:rsidR="00AB15C5" w:rsidRDefault="00AB15C5" w:rsidP="00AB15C5">
      <w:pPr>
        <w:rPr>
          <w:rFonts w:asciiTheme="majorBidi" w:hAnsiTheme="majorBidi" w:cstheme="majorBidi"/>
          <w:sz w:val="28"/>
          <w:szCs w:val="28"/>
        </w:rPr>
      </w:pPr>
    </w:p>
    <w:p w14:paraId="3722412F" w14:textId="3F596FDC" w:rsidR="00AB15C5" w:rsidRDefault="00E77E69" w:rsidP="00E77E69">
      <w:pPr>
        <w:rPr>
          <w:rFonts w:asciiTheme="majorBidi" w:hAnsiTheme="majorBidi" w:cstheme="majorBidi"/>
          <w:sz w:val="28"/>
          <w:szCs w:val="28"/>
        </w:rPr>
      </w:pPr>
      <w:r w:rsidRPr="00E77E69">
        <w:rPr>
          <w:rFonts w:asciiTheme="majorBidi" w:hAnsiTheme="majorBidi" w:cstheme="majorBidi"/>
          <w:sz w:val="28"/>
          <w:szCs w:val="28"/>
        </w:rPr>
        <w:t>Translation is the process of conveying the meaning and intention of a text from a source language into a target language, producing an equivalent text in the new language that preserves content, style, and function as much as possible.</w:t>
      </w:r>
    </w:p>
    <w:p w14:paraId="752FC1B0" w14:textId="2F2C9D91" w:rsidR="00AB15C5" w:rsidRDefault="00AB15C5" w:rsidP="00AB15C5">
      <w:pPr>
        <w:rPr>
          <w:rFonts w:asciiTheme="majorBidi" w:hAnsiTheme="majorBidi" w:cstheme="majorBidi"/>
          <w:sz w:val="28"/>
          <w:szCs w:val="28"/>
        </w:rPr>
      </w:pPr>
      <w:r w:rsidRPr="00AB15C5">
        <w:rPr>
          <w:rFonts w:asciiTheme="majorBidi" w:hAnsiTheme="majorBidi" w:cstheme="majorBidi"/>
          <w:sz w:val="28"/>
          <w:szCs w:val="28"/>
        </w:rPr>
        <w:t>Translation is more than replacing words from one language to another; it is a bridge between cultures, ideas, and styles.</w:t>
      </w:r>
    </w:p>
    <w:p w14:paraId="5B343334" w14:textId="51983442" w:rsidR="00E77E69" w:rsidRDefault="00E77E69" w:rsidP="00AB15C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This introductory lecture will discuss:</w:t>
      </w:r>
    </w:p>
    <w:p w14:paraId="4C2C53AC" w14:textId="77777777" w:rsidR="00AB15C5" w:rsidRPr="00AB15C5" w:rsidRDefault="00AB15C5" w:rsidP="00AB15C5">
      <w:pPr>
        <w:rPr>
          <w:rFonts w:asciiTheme="majorBidi" w:hAnsiTheme="majorBidi" w:cstheme="majorBidi"/>
          <w:sz w:val="28"/>
          <w:szCs w:val="28"/>
        </w:rPr>
      </w:pPr>
      <w:r w:rsidRPr="00AB15C5">
        <w:rPr>
          <w:rFonts w:asciiTheme="majorBidi" w:hAnsiTheme="majorBidi" w:cstheme="majorBidi"/>
          <w:sz w:val="28"/>
          <w:szCs w:val="28"/>
        </w:rPr>
        <w:t>1. Types of Translation</w:t>
      </w:r>
    </w:p>
    <w:p w14:paraId="5B92CA05" w14:textId="77777777" w:rsidR="00AB15C5" w:rsidRPr="00AB15C5" w:rsidRDefault="00AB15C5" w:rsidP="00AB15C5">
      <w:pPr>
        <w:rPr>
          <w:rFonts w:asciiTheme="majorBidi" w:hAnsiTheme="majorBidi" w:cstheme="majorBidi"/>
          <w:sz w:val="28"/>
          <w:szCs w:val="28"/>
        </w:rPr>
      </w:pPr>
      <w:r w:rsidRPr="00AB15C5">
        <w:rPr>
          <w:rFonts w:asciiTheme="majorBidi" w:hAnsiTheme="majorBidi" w:cstheme="majorBidi"/>
          <w:sz w:val="28"/>
          <w:szCs w:val="28"/>
        </w:rPr>
        <w:t xml:space="preserve"> 2. Common Problems in Translation</w:t>
      </w:r>
    </w:p>
    <w:p w14:paraId="295D082C" w14:textId="77777777" w:rsidR="00AB15C5" w:rsidRPr="00AB15C5" w:rsidRDefault="00AB15C5" w:rsidP="00AB15C5">
      <w:pPr>
        <w:rPr>
          <w:rFonts w:asciiTheme="majorBidi" w:hAnsiTheme="majorBidi" w:cstheme="majorBidi"/>
          <w:sz w:val="28"/>
          <w:szCs w:val="28"/>
        </w:rPr>
      </w:pPr>
      <w:r w:rsidRPr="00AB15C5">
        <w:rPr>
          <w:rFonts w:asciiTheme="majorBidi" w:hAnsiTheme="majorBidi" w:cstheme="majorBidi"/>
          <w:sz w:val="28"/>
          <w:szCs w:val="28"/>
        </w:rPr>
        <w:t xml:space="preserve"> 3. Qualities of a Successful Translator</w:t>
      </w:r>
    </w:p>
    <w:p w14:paraId="710F381A" w14:textId="77777777" w:rsidR="00AB15C5" w:rsidRPr="00AB15C5" w:rsidRDefault="00AB15C5" w:rsidP="00AB15C5">
      <w:pPr>
        <w:rPr>
          <w:rFonts w:asciiTheme="majorBidi" w:hAnsiTheme="majorBidi" w:cstheme="majorBidi"/>
          <w:sz w:val="28"/>
          <w:szCs w:val="28"/>
        </w:rPr>
      </w:pPr>
      <w:r w:rsidRPr="00AB15C5">
        <w:rPr>
          <w:rFonts w:asciiTheme="majorBidi" w:hAnsiTheme="majorBidi" w:cstheme="majorBidi"/>
          <w:sz w:val="28"/>
          <w:szCs w:val="28"/>
        </w:rPr>
        <w:t xml:space="preserve"> 4. Basic Principles of Translation</w:t>
      </w:r>
    </w:p>
    <w:p w14:paraId="22B8A96E" w14:textId="3BD9B7BE" w:rsidR="00AB15C5" w:rsidRDefault="00AB15C5" w:rsidP="00AB15C5">
      <w:pPr>
        <w:rPr>
          <w:rFonts w:asciiTheme="majorBidi" w:hAnsiTheme="majorBidi" w:cstheme="majorBidi"/>
          <w:sz w:val="28"/>
          <w:szCs w:val="28"/>
        </w:rPr>
      </w:pPr>
      <w:r w:rsidRPr="00AB15C5">
        <w:rPr>
          <w:rFonts w:asciiTheme="majorBidi" w:hAnsiTheme="majorBidi" w:cstheme="majorBidi"/>
          <w:sz w:val="28"/>
          <w:szCs w:val="28"/>
        </w:rPr>
        <w:t xml:space="preserve"> 5. Key Language Points to Consider When Translating Between English and Arabic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6028D4C8" w14:textId="77777777" w:rsidR="00AB15C5" w:rsidRDefault="00AB15C5" w:rsidP="00AB15C5">
      <w:pPr>
        <w:rPr>
          <w:rFonts w:asciiTheme="majorBidi" w:hAnsiTheme="majorBidi" w:cstheme="majorBidi"/>
          <w:sz w:val="28"/>
          <w:szCs w:val="28"/>
        </w:rPr>
      </w:pPr>
    </w:p>
    <w:p w14:paraId="3454CAD7" w14:textId="77777777" w:rsidR="00AB15C5" w:rsidRPr="00E77E69" w:rsidRDefault="00AB15C5" w:rsidP="00AB15C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77E69">
        <w:rPr>
          <w:rFonts w:asciiTheme="majorBidi" w:hAnsiTheme="majorBidi" w:cstheme="majorBidi"/>
          <w:b/>
          <w:bCs/>
          <w:sz w:val="28"/>
          <w:szCs w:val="28"/>
        </w:rPr>
        <w:t>1. Types of Translation</w:t>
      </w:r>
    </w:p>
    <w:p w14:paraId="0CF3C8D2" w14:textId="6EB6E695" w:rsidR="00AB15C5" w:rsidRPr="00E44683" w:rsidRDefault="00AB15C5" w:rsidP="00E4468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E77E69">
        <w:rPr>
          <w:rFonts w:asciiTheme="majorBidi" w:hAnsiTheme="majorBidi" w:cstheme="majorBidi"/>
          <w:sz w:val="28"/>
          <w:szCs w:val="28"/>
        </w:rPr>
        <w:t>Literary Translation – novels, poetry, plays. Focus on style, imagery, and emotions.</w:t>
      </w:r>
      <w:r w:rsidR="00E44683">
        <w:rPr>
          <w:rFonts w:asciiTheme="majorBidi" w:hAnsiTheme="majorBidi" w:cstheme="majorBidi"/>
          <w:sz w:val="28"/>
          <w:szCs w:val="28"/>
        </w:rPr>
        <w:t xml:space="preserve"> </w:t>
      </w:r>
      <w:r w:rsidRPr="00E44683">
        <w:rPr>
          <w:rFonts w:asciiTheme="majorBidi" w:hAnsiTheme="majorBidi" w:cstheme="majorBidi"/>
          <w:sz w:val="28"/>
          <w:szCs w:val="28"/>
        </w:rPr>
        <w:t>Example: Translating Shakespeare’s metaphors into Arabic without losing beauty or rhythm.</w:t>
      </w:r>
    </w:p>
    <w:p w14:paraId="5535044E" w14:textId="77777777" w:rsidR="00E44683" w:rsidRDefault="00AB15C5" w:rsidP="00E4468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E77E69">
        <w:rPr>
          <w:rFonts w:asciiTheme="majorBidi" w:hAnsiTheme="majorBidi" w:cstheme="majorBidi"/>
          <w:sz w:val="28"/>
          <w:szCs w:val="28"/>
        </w:rPr>
        <w:t>Scientific/Technical Translation – manuals, medical texts, research articles. Accuracy and terminology are essential.</w:t>
      </w:r>
      <w:r w:rsidR="00E44683">
        <w:rPr>
          <w:rFonts w:asciiTheme="majorBidi" w:hAnsiTheme="majorBidi" w:cstheme="majorBidi"/>
          <w:sz w:val="28"/>
          <w:szCs w:val="28"/>
        </w:rPr>
        <w:t xml:space="preserve"> </w:t>
      </w:r>
      <w:r w:rsidRPr="00E44683">
        <w:rPr>
          <w:rFonts w:asciiTheme="majorBidi" w:hAnsiTheme="majorBidi" w:cstheme="majorBidi"/>
          <w:sz w:val="28"/>
          <w:szCs w:val="28"/>
        </w:rPr>
        <w:t xml:space="preserve">Example: Rendering “heart failure” as </w:t>
      </w:r>
      <w:r w:rsidRPr="00E44683">
        <w:rPr>
          <w:rFonts w:asciiTheme="majorBidi" w:hAnsiTheme="majorBidi" w:cs="Times New Roman"/>
          <w:sz w:val="28"/>
          <w:szCs w:val="28"/>
          <w:rtl/>
        </w:rPr>
        <w:t>قصور القلب</w:t>
      </w:r>
      <w:r w:rsidRPr="00E44683">
        <w:rPr>
          <w:rFonts w:asciiTheme="majorBidi" w:hAnsiTheme="majorBidi" w:cstheme="majorBidi"/>
          <w:sz w:val="28"/>
          <w:szCs w:val="28"/>
        </w:rPr>
        <w:t xml:space="preserve"> not </w:t>
      </w:r>
      <w:r w:rsidRPr="00E44683">
        <w:rPr>
          <w:rFonts w:asciiTheme="majorBidi" w:hAnsiTheme="majorBidi" w:cs="Times New Roman"/>
          <w:sz w:val="28"/>
          <w:szCs w:val="28"/>
          <w:rtl/>
        </w:rPr>
        <w:t>فشل القلب</w:t>
      </w:r>
      <w:r w:rsidRPr="00E44683">
        <w:rPr>
          <w:rFonts w:asciiTheme="majorBidi" w:hAnsiTheme="majorBidi" w:cstheme="majorBidi"/>
          <w:sz w:val="28"/>
          <w:szCs w:val="28"/>
        </w:rPr>
        <w:t>.</w:t>
      </w:r>
      <w:r w:rsidR="00E44683">
        <w:rPr>
          <w:rFonts w:asciiTheme="majorBidi" w:hAnsiTheme="majorBidi" w:cstheme="majorBidi"/>
          <w:sz w:val="28"/>
          <w:szCs w:val="28"/>
        </w:rPr>
        <w:t xml:space="preserve"> </w:t>
      </w:r>
    </w:p>
    <w:p w14:paraId="7D8F61C7" w14:textId="7C924E29" w:rsidR="00AB15C5" w:rsidRPr="00E44683" w:rsidRDefault="00AB15C5" w:rsidP="00E4468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E44683">
        <w:rPr>
          <w:rFonts w:asciiTheme="majorBidi" w:hAnsiTheme="majorBidi" w:cstheme="majorBidi"/>
          <w:sz w:val="28"/>
          <w:szCs w:val="28"/>
        </w:rPr>
        <w:lastRenderedPageBreak/>
        <w:t>Legal Translation – contracts, laws, court documents. Requires precision, no ambiguity.</w:t>
      </w:r>
      <w:r w:rsidR="00E44683">
        <w:rPr>
          <w:rFonts w:asciiTheme="majorBidi" w:hAnsiTheme="majorBidi" w:cstheme="majorBidi"/>
          <w:sz w:val="28"/>
          <w:szCs w:val="28"/>
        </w:rPr>
        <w:t xml:space="preserve"> </w:t>
      </w:r>
      <w:r w:rsidRPr="00E44683">
        <w:rPr>
          <w:rFonts w:asciiTheme="majorBidi" w:hAnsiTheme="majorBidi" w:cstheme="majorBidi"/>
          <w:sz w:val="28"/>
          <w:szCs w:val="28"/>
        </w:rPr>
        <w:t xml:space="preserve">Example: Translating “party of the first part” carefully as </w:t>
      </w:r>
      <w:r w:rsidRPr="00E44683">
        <w:rPr>
          <w:rFonts w:asciiTheme="majorBidi" w:hAnsiTheme="majorBidi" w:cs="Times New Roman"/>
          <w:sz w:val="28"/>
          <w:szCs w:val="28"/>
          <w:rtl/>
        </w:rPr>
        <w:t>الطرف الأول</w:t>
      </w:r>
      <w:r w:rsidRPr="00E44683">
        <w:rPr>
          <w:rFonts w:asciiTheme="majorBidi" w:hAnsiTheme="majorBidi" w:cstheme="majorBidi"/>
          <w:sz w:val="28"/>
          <w:szCs w:val="28"/>
        </w:rPr>
        <w:t xml:space="preserve"> to avoid misinterpretation.</w:t>
      </w:r>
    </w:p>
    <w:p w14:paraId="00A719D7" w14:textId="5CE955CC" w:rsidR="00AB15C5" w:rsidRPr="00E77E69" w:rsidRDefault="00AB15C5" w:rsidP="00E77E6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E77E69">
        <w:rPr>
          <w:rFonts w:asciiTheme="majorBidi" w:hAnsiTheme="majorBidi" w:cstheme="majorBidi"/>
          <w:sz w:val="28"/>
          <w:szCs w:val="28"/>
        </w:rPr>
        <w:t>Administrative/Official Translation – certificates, reports, official letters. Must be formal and clear.</w:t>
      </w:r>
    </w:p>
    <w:p w14:paraId="2DE41B75" w14:textId="0BBA5F0F" w:rsidR="00AB15C5" w:rsidRPr="00E44683" w:rsidRDefault="00AB15C5" w:rsidP="00E4468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E77E69">
        <w:rPr>
          <w:rFonts w:asciiTheme="majorBidi" w:hAnsiTheme="majorBidi" w:cstheme="majorBidi"/>
          <w:sz w:val="28"/>
          <w:szCs w:val="28"/>
        </w:rPr>
        <w:t>Media/Journalistic Translation – news articles, reports, blogs. Requires speed and adaptation for audience.</w:t>
      </w:r>
      <w:r w:rsidR="00E44683">
        <w:rPr>
          <w:rFonts w:asciiTheme="majorBidi" w:hAnsiTheme="majorBidi" w:cstheme="majorBidi"/>
          <w:sz w:val="28"/>
          <w:szCs w:val="28"/>
        </w:rPr>
        <w:t xml:space="preserve"> </w:t>
      </w:r>
      <w:r w:rsidRPr="00E44683">
        <w:rPr>
          <w:rFonts w:asciiTheme="majorBidi" w:hAnsiTheme="majorBidi" w:cstheme="majorBidi"/>
          <w:sz w:val="28"/>
          <w:szCs w:val="28"/>
        </w:rPr>
        <w:t xml:space="preserve">Example: An English idiom like “political deadlock” can be rendered as </w:t>
      </w:r>
      <w:r w:rsidRPr="00E44683">
        <w:rPr>
          <w:rFonts w:asciiTheme="majorBidi" w:hAnsiTheme="majorBidi" w:cs="Times New Roman"/>
          <w:sz w:val="28"/>
          <w:szCs w:val="28"/>
          <w:rtl/>
        </w:rPr>
        <w:t>الجمود السياسي</w:t>
      </w:r>
      <w:r w:rsidRPr="00E44683">
        <w:rPr>
          <w:rFonts w:asciiTheme="majorBidi" w:hAnsiTheme="majorBidi" w:cstheme="majorBidi"/>
          <w:sz w:val="28"/>
          <w:szCs w:val="28"/>
        </w:rPr>
        <w:t>.</w:t>
      </w:r>
    </w:p>
    <w:p w14:paraId="26BFC88D" w14:textId="557CB792" w:rsidR="00AB15C5" w:rsidRPr="00E77E69" w:rsidRDefault="00AB15C5" w:rsidP="00E77E6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E77E69">
        <w:rPr>
          <w:rFonts w:asciiTheme="majorBidi" w:hAnsiTheme="majorBidi" w:cstheme="majorBidi"/>
          <w:sz w:val="28"/>
          <w:szCs w:val="28"/>
        </w:rPr>
        <w:t>Interpretation (Oral Translation</w:t>
      </w:r>
      <w:r w:rsidR="00D5386D" w:rsidRPr="00E77E69">
        <w:rPr>
          <w:rFonts w:asciiTheme="majorBidi" w:hAnsiTheme="majorBidi" w:cstheme="majorBidi"/>
          <w:sz w:val="28"/>
          <w:szCs w:val="28"/>
        </w:rPr>
        <w:t>): simultaneous</w:t>
      </w:r>
      <w:r w:rsidRPr="00E77E69">
        <w:rPr>
          <w:rFonts w:asciiTheme="majorBidi" w:hAnsiTheme="majorBidi" w:cstheme="majorBidi"/>
          <w:sz w:val="28"/>
          <w:szCs w:val="28"/>
        </w:rPr>
        <w:t xml:space="preserve"> or consecutive. Requires strong memory, quick thinking, and listening skills.</w:t>
      </w:r>
    </w:p>
    <w:p w14:paraId="340B03F8" w14:textId="77777777" w:rsidR="00AB15C5" w:rsidRDefault="00AB15C5" w:rsidP="00AB15C5">
      <w:pPr>
        <w:rPr>
          <w:rFonts w:asciiTheme="majorBidi" w:hAnsiTheme="majorBidi" w:cstheme="majorBidi"/>
          <w:sz w:val="28"/>
          <w:szCs w:val="28"/>
        </w:rPr>
      </w:pPr>
    </w:p>
    <w:p w14:paraId="44800ABD" w14:textId="77777777" w:rsidR="00610E38" w:rsidRPr="00E77E69" w:rsidRDefault="00610E38" w:rsidP="00610E3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77E69">
        <w:rPr>
          <w:rFonts w:asciiTheme="majorBidi" w:hAnsiTheme="majorBidi" w:cstheme="majorBidi"/>
          <w:b/>
          <w:bCs/>
          <w:sz w:val="28"/>
          <w:szCs w:val="28"/>
        </w:rPr>
        <w:t>2. Common Problems in Translation</w:t>
      </w:r>
    </w:p>
    <w:p w14:paraId="7F28DA56" w14:textId="45551399" w:rsidR="00610E38" w:rsidRPr="00B131A2" w:rsidRDefault="00610E38" w:rsidP="00B131A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Grammatical Differences</w:t>
      </w:r>
    </w:p>
    <w:p w14:paraId="5D4D01BD" w14:textId="77777777" w:rsidR="00610E38" w:rsidRPr="00B131A2" w:rsidRDefault="00610E38" w:rsidP="00E77E69">
      <w:pPr>
        <w:ind w:left="70"/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English: Subject–Verb–Object (SVO).</w:t>
      </w:r>
    </w:p>
    <w:p w14:paraId="6E488A19" w14:textId="77777777" w:rsidR="00610E38" w:rsidRPr="00B131A2" w:rsidRDefault="00610E38" w:rsidP="00E77E69">
      <w:pPr>
        <w:ind w:left="70"/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Arabic: Verb–Subject–Object (VSO) often.</w:t>
      </w:r>
    </w:p>
    <w:p w14:paraId="6FE6C422" w14:textId="77777777" w:rsidR="00610E38" w:rsidRPr="00B131A2" w:rsidRDefault="00610E38" w:rsidP="00E77E69">
      <w:pPr>
        <w:ind w:left="70"/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Example:</w:t>
      </w:r>
    </w:p>
    <w:p w14:paraId="02FF51A7" w14:textId="5BD9E2B6" w:rsidR="00610E38" w:rsidRPr="00B131A2" w:rsidRDefault="00610E38" w:rsidP="00E77E69">
      <w:pPr>
        <w:ind w:left="70"/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EN: The students read the book.</w:t>
      </w:r>
    </w:p>
    <w:p w14:paraId="17EC2C8B" w14:textId="3B68FDF7" w:rsidR="00610E38" w:rsidRPr="00B131A2" w:rsidRDefault="00610E38" w:rsidP="00E77E69">
      <w:pPr>
        <w:ind w:left="70"/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 xml:space="preserve">AR: </w:t>
      </w:r>
      <w:r w:rsidRPr="00B131A2">
        <w:rPr>
          <w:rFonts w:asciiTheme="majorBidi" w:hAnsiTheme="majorBidi" w:cs="Times New Roman"/>
          <w:sz w:val="28"/>
          <w:szCs w:val="28"/>
          <w:rtl/>
        </w:rPr>
        <w:t>قرأَ الطلابُ الكتابَ</w:t>
      </w:r>
      <w:r w:rsidRPr="00B131A2">
        <w:rPr>
          <w:rFonts w:asciiTheme="majorBidi" w:hAnsiTheme="majorBidi" w:cstheme="majorBidi"/>
          <w:sz w:val="28"/>
          <w:szCs w:val="28"/>
        </w:rPr>
        <w:t>.</w:t>
      </w:r>
    </w:p>
    <w:p w14:paraId="688E790E" w14:textId="658B4403" w:rsidR="00610E38" w:rsidRPr="00B131A2" w:rsidRDefault="00610E38" w:rsidP="00B131A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Idioms and Cultural Expressions</w:t>
      </w:r>
      <w:r w:rsidRPr="00B131A2">
        <w:rPr>
          <w:rFonts w:asciiTheme="majorBidi" w:hAnsiTheme="majorBidi" w:cstheme="majorBidi"/>
          <w:sz w:val="28"/>
          <w:szCs w:val="28"/>
        </w:rPr>
        <w:t xml:space="preserve"> c</w:t>
      </w:r>
      <w:r w:rsidRPr="00B131A2">
        <w:rPr>
          <w:rFonts w:asciiTheme="majorBidi" w:hAnsiTheme="majorBidi" w:cstheme="majorBidi"/>
          <w:sz w:val="28"/>
          <w:szCs w:val="28"/>
        </w:rPr>
        <w:t>an</w:t>
      </w:r>
      <w:r w:rsidRPr="00B131A2">
        <w:rPr>
          <w:rFonts w:asciiTheme="majorBidi" w:hAnsiTheme="majorBidi" w:cstheme="majorBidi"/>
          <w:sz w:val="28"/>
          <w:szCs w:val="28"/>
        </w:rPr>
        <w:t>’t</w:t>
      </w:r>
      <w:r w:rsidRPr="00B131A2">
        <w:rPr>
          <w:rFonts w:asciiTheme="majorBidi" w:hAnsiTheme="majorBidi" w:cstheme="majorBidi"/>
          <w:sz w:val="28"/>
          <w:szCs w:val="28"/>
        </w:rPr>
        <w:t xml:space="preserve"> be translated literally.</w:t>
      </w:r>
    </w:p>
    <w:p w14:paraId="3CC6EE38" w14:textId="77777777" w:rsidR="00610E38" w:rsidRPr="00B131A2" w:rsidRDefault="00610E38" w:rsidP="00610E38">
      <w:pPr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 xml:space="preserve">Example: It’s raining cats and dogs → </w:t>
      </w:r>
      <w:r w:rsidRPr="00B131A2">
        <w:rPr>
          <w:rFonts w:asciiTheme="majorBidi" w:hAnsiTheme="majorBidi" w:cs="Times New Roman"/>
          <w:sz w:val="28"/>
          <w:szCs w:val="28"/>
          <w:rtl/>
        </w:rPr>
        <w:t>تمطر بغزارة</w:t>
      </w:r>
      <w:r w:rsidRPr="00B131A2">
        <w:rPr>
          <w:rFonts w:asciiTheme="majorBidi" w:hAnsiTheme="majorBidi" w:cstheme="majorBidi"/>
          <w:sz w:val="28"/>
          <w:szCs w:val="28"/>
        </w:rPr>
        <w:t>.</w:t>
      </w:r>
    </w:p>
    <w:p w14:paraId="36ADB5E8" w14:textId="4C3E7656" w:rsidR="00610E38" w:rsidRPr="00B131A2" w:rsidRDefault="00610E38" w:rsidP="00B131A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Polysemy (multiple meanings of one word)</w:t>
      </w:r>
    </w:p>
    <w:p w14:paraId="41285DC6" w14:textId="77777777" w:rsidR="00610E38" w:rsidRPr="00B131A2" w:rsidRDefault="00610E38" w:rsidP="00610E38">
      <w:pPr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Bank (financial institution / river bank). The translator must choose the correct sense.</w:t>
      </w:r>
    </w:p>
    <w:p w14:paraId="44A23C43" w14:textId="0A272D0F" w:rsidR="00610E38" w:rsidRPr="00B131A2" w:rsidRDefault="00610E38" w:rsidP="00B131A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Register and Style</w:t>
      </w:r>
    </w:p>
    <w:p w14:paraId="1EEEAD2F" w14:textId="77777777" w:rsidR="00610E38" w:rsidRPr="00B131A2" w:rsidRDefault="00610E38" w:rsidP="00610E38">
      <w:pPr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Formal vs. informal.</w:t>
      </w:r>
    </w:p>
    <w:p w14:paraId="4576AB8E" w14:textId="77777777" w:rsidR="00610E38" w:rsidRPr="00B131A2" w:rsidRDefault="00610E38" w:rsidP="00610E38">
      <w:pPr>
        <w:rPr>
          <w:rFonts w:asciiTheme="majorBidi" w:hAnsiTheme="majorBidi" w:cstheme="majorBidi"/>
          <w:sz w:val="28"/>
          <w:szCs w:val="28"/>
        </w:rPr>
      </w:pPr>
      <w:bookmarkStart w:id="0" w:name="_Hlk209480853"/>
      <w:r w:rsidRPr="00B131A2">
        <w:rPr>
          <w:rFonts w:asciiTheme="majorBidi" w:hAnsiTheme="majorBidi" w:cstheme="majorBidi"/>
          <w:sz w:val="28"/>
          <w:szCs w:val="28"/>
        </w:rPr>
        <w:t>Example:</w:t>
      </w:r>
      <w:bookmarkEnd w:id="0"/>
      <w:r w:rsidRPr="00B131A2">
        <w:rPr>
          <w:rFonts w:asciiTheme="majorBidi" w:hAnsiTheme="majorBidi" w:cstheme="majorBidi"/>
          <w:sz w:val="28"/>
          <w:szCs w:val="28"/>
        </w:rPr>
        <w:t xml:space="preserve"> Translating an academic article should not use colloquial Arabic.</w:t>
      </w:r>
    </w:p>
    <w:p w14:paraId="74A04B5D" w14:textId="429B5F52" w:rsidR="00610E38" w:rsidRPr="00B131A2" w:rsidRDefault="00610E38" w:rsidP="00B131A2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sz w:val="28"/>
          <w:szCs w:val="28"/>
        </w:rPr>
        <w:t>Terminology Gaps</w:t>
      </w:r>
    </w:p>
    <w:p w14:paraId="4AEF36A9" w14:textId="44781463" w:rsidR="00610E38" w:rsidRDefault="00610E38" w:rsidP="00610E38">
      <w:pPr>
        <w:rPr>
          <w:rFonts w:asciiTheme="majorBidi" w:hAnsiTheme="majorBidi" w:cstheme="majorBidi"/>
          <w:sz w:val="28"/>
          <w:szCs w:val="28"/>
        </w:rPr>
      </w:pPr>
      <w:r w:rsidRPr="00610E38">
        <w:rPr>
          <w:rFonts w:asciiTheme="majorBidi" w:hAnsiTheme="majorBidi" w:cstheme="majorBidi"/>
          <w:sz w:val="28"/>
          <w:szCs w:val="28"/>
        </w:rPr>
        <w:t>Some terms have no direct equivalent. Requires adaptation or explanation.</w:t>
      </w:r>
    </w:p>
    <w:p w14:paraId="227BAAB6" w14:textId="77777777" w:rsidR="00D32EAC" w:rsidRDefault="00D32EAC" w:rsidP="00D32EAC">
      <w:pPr>
        <w:rPr>
          <w:rFonts w:asciiTheme="majorBidi" w:hAnsiTheme="majorBidi" w:cstheme="majorBidi"/>
          <w:sz w:val="28"/>
          <w:szCs w:val="28"/>
        </w:rPr>
      </w:pPr>
      <w:r w:rsidRPr="00D32EAC">
        <w:rPr>
          <w:rFonts w:asciiTheme="majorBidi" w:hAnsiTheme="majorBidi" w:cstheme="majorBidi"/>
          <w:sz w:val="28"/>
          <w:szCs w:val="28"/>
        </w:rPr>
        <w:t>Example: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32EAC">
        <w:rPr>
          <w:rFonts w:asciiTheme="majorBidi" w:hAnsiTheme="majorBidi" w:cstheme="majorBidi"/>
          <w:sz w:val="28"/>
          <w:szCs w:val="28"/>
        </w:rPr>
        <w:t>Brain Drain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2840EA0C" w14:textId="2562FDA5" w:rsidR="00D32EAC" w:rsidRPr="00D32EAC" w:rsidRDefault="00D32EAC" w:rsidP="00D32EAC">
      <w:pPr>
        <w:rPr>
          <w:rFonts w:asciiTheme="majorBidi" w:hAnsiTheme="majorBidi" w:cstheme="majorBidi"/>
          <w:sz w:val="28"/>
          <w:szCs w:val="28"/>
        </w:rPr>
      </w:pPr>
      <w:r w:rsidRPr="00D32EAC">
        <w:rPr>
          <w:rFonts w:asciiTheme="majorBidi" w:hAnsiTheme="majorBidi" w:cstheme="majorBidi"/>
          <w:sz w:val="28"/>
          <w:szCs w:val="28"/>
        </w:rPr>
        <w:lastRenderedPageBreak/>
        <w:t>Literal translation: “</w:t>
      </w:r>
      <w:r w:rsidRPr="00D32EAC">
        <w:rPr>
          <w:rFonts w:asciiTheme="majorBidi" w:hAnsiTheme="majorBidi" w:cs="Times New Roman"/>
          <w:sz w:val="28"/>
          <w:szCs w:val="28"/>
          <w:rtl/>
        </w:rPr>
        <w:t>نزيف الأدمغة</w:t>
      </w:r>
      <w:r w:rsidRPr="00D32EAC">
        <w:rPr>
          <w:rFonts w:asciiTheme="majorBidi" w:hAnsiTheme="majorBidi" w:cstheme="majorBidi"/>
          <w:sz w:val="28"/>
          <w:szCs w:val="28"/>
        </w:rPr>
        <w:t xml:space="preserve">” (Bleeding of brains) </w:t>
      </w:r>
      <w:r w:rsidRPr="00D32EAC">
        <w:rPr>
          <w:rFonts w:ascii="Times New Roman" w:hAnsi="Times New Roman" w:cs="Times New Roman"/>
          <w:sz w:val="28"/>
          <w:szCs w:val="28"/>
        </w:rPr>
        <w:t>–</w:t>
      </w:r>
      <w:r w:rsidRPr="00D32EAC">
        <w:rPr>
          <w:rFonts w:asciiTheme="majorBidi" w:hAnsiTheme="majorBidi" w:cstheme="majorBidi"/>
          <w:sz w:val="28"/>
          <w:szCs w:val="28"/>
        </w:rPr>
        <w:t xml:space="preserve"> unnatural in Arabic.</w:t>
      </w:r>
    </w:p>
    <w:p w14:paraId="5D5F8AAD" w14:textId="7420B23F" w:rsidR="00D32EAC" w:rsidRPr="00D32EAC" w:rsidRDefault="00D32EAC" w:rsidP="00D32EAC">
      <w:pPr>
        <w:rPr>
          <w:rFonts w:asciiTheme="majorBidi" w:hAnsiTheme="majorBidi" w:cstheme="majorBidi"/>
          <w:sz w:val="28"/>
          <w:szCs w:val="28"/>
        </w:rPr>
      </w:pPr>
      <w:r w:rsidRPr="00D32EAC">
        <w:rPr>
          <w:rFonts w:asciiTheme="majorBidi" w:hAnsiTheme="majorBidi" w:cstheme="majorBidi"/>
          <w:sz w:val="28"/>
          <w:szCs w:val="28"/>
        </w:rPr>
        <w:t>Better translation: “</w:t>
      </w:r>
      <w:r w:rsidRPr="00D32EAC">
        <w:rPr>
          <w:rFonts w:asciiTheme="majorBidi" w:hAnsiTheme="majorBidi" w:cs="Times New Roman"/>
          <w:sz w:val="28"/>
          <w:szCs w:val="28"/>
          <w:rtl/>
        </w:rPr>
        <w:t>هجرة العقول</w:t>
      </w:r>
      <w:r w:rsidRPr="00D32EAC">
        <w:rPr>
          <w:rFonts w:asciiTheme="majorBidi" w:hAnsiTheme="majorBidi" w:cstheme="majorBidi"/>
          <w:sz w:val="28"/>
          <w:szCs w:val="28"/>
        </w:rPr>
        <w:t>” or “</w:t>
      </w:r>
      <w:r w:rsidRPr="00D32EAC">
        <w:rPr>
          <w:rFonts w:asciiTheme="majorBidi" w:hAnsiTheme="majorBidi" w:cs="Times New Roman"/>
          <w:sz w:val="28"/>
          <w:szCs w:val="28"/>
          <w:rtl/>
        </w:rPr>
        <w:t>هجرة الكفاءات</w:t>
      </w:r>
      <w:r w:rsidRPr="00D32EAC">
        <w:rPr>
          <w:rFonts w:asciiTheme="majorBidi" w:hAnsiTheme="majorBidi" w:cstheme="majorBidi"/>
          <w:sz w:val="28"/>
          <w:szCs w:val="28"/>
        </w:rPr>
        <w:t>” – commonly used and conveys the intended social meaning.</w:t>
      </w:r>
    </w:p>
    <w:p w14:paraId="4C535EBF" w14:textId="3557F128" w:rsidR="00D32EAC" w:rsidRDefault="00D32EAC" w:rsidP="00D32EAC">
      <w:pPr>
        <w:rPr>
          <w:rFonts w:asciiTheme="majorBidi" w:hAnsiTheme="majorBidi" w:cstheme="majorBidi"/>
          <w:sz w:val="28"/>
          <w:szCs w:val="28"/>
        </w:rPr>
      </w:pPr>
      <w:r w:rsidRPr="00D32EAC">
        <w:rPr>
          <w:rFonts w:ascii="Segoe UI Symbol" w:hAnsi="Segoe UI Symbol" w:cs="Segoe UI Symbol"/>
          <w:sz w:val="28"/>
          <w:szCs w:val="28"/>
        </w:rPr>
        <w:t>➝</w:t>
      </w:r>
      <w:r w:rsidRPr="00D32EAC">
        <w:rPr>
          <w:rFonts w:asciiTheme="majorBidi" w:hAnsiTheme="majorBidi" w:cstheme="majorBidi"/>
          <w:sz w:val="28"/>
          <w:szCs w:val="28"/>
        </w:rPr>
        <w:t xml:space="preserve"> This shows how a translator handles a terminology gap by choosing a culturally appropriate equivalent instead of a literal one.</w:t>
      </w:r>
    </w:p>
    <w:p w14:paraId="1557F9E8" w14:textId="77777777" w:rsidR="00610E38" w:rsidRDefault="00610E38" w:rsidP="00610E38">
      <w:pPr>
        <w:rPr>
          <w:rFonts w:asciiTheme="majorBidi" w:hAnsiTheme="majorBidi" w:cstheme="majorBidi"/>
          <w:sz w:val="28"/>
          <w:szCs w:val="28"/>
        </w:rPr>
      </w:pPr>
    </w:p>
    <w:p w14:paraId="57A83415" w14:textId="77777777" w:rsidR="00610E38" w:rsidRPr="00E77E69" w:rsidRDefault="00610E38" w:rsidP="00610E3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77E69">
        <w:rPr>
          <w:rFonts w:asciiTheme="majorBidi" w:hAnsiTheme="majorBidi" w:cstheme="majorBidi"/>
          <w:b/>
          <w:bCs/>
          <w:sz w:val="28"/>
          <w:szCs w:val="28"/>
        </w:rPr>
        <w:t>3. Qualities of a Successful Translator</w:t>
      </w:r>
    </w:p>
    <w:p w14:paraId="6AE2E99C" w14:textId="77777777" w:rsidR="00610E38" w:rsidRPr="00610E38" w:rsidRDefault="00610E38" w:rsidP="00610E38">
      <w:pPr>
        <w:rPr>
          <w:rFonts w:asciiTheme="majorBidi" w:hAnsiTheme="majorBidi" w:cstheme="majorBidi"/>
          <w:sz w:val="28"/>
          <w:szCs w:val="28"/>
        </w:rPr>
      </w:pPr>
      <w:r w:rsidRPr="00610E38">
        <w:rPr>
          <w:rFonts w:asciiTheme="majorBidi" w:hAnsiTheme="majorBidi" w:cstheme="majorBidi"/>
          <w:sz w:val="28"/>
          <w:szCs w:val="28"/>
        </w:rPr>
        <w:t xml:space="preserve"> • Strong command of both languages (grammar, vocabulary, style).</w:t>
      </w:r>
    </w:p>
    <w:p w14:paraId="1E28F9AA" w14:textId="77777777" w:rsidR="00610E38" w:rsidRPr="00610E38" w:rsidRDefault="00610E38" w:rsidP="00610E38">
      <w:pPr>
        <w:rPr>
          <w:rFonts w:asciiTheme="majorBidi" w:hAnsiTheme="majorBidi" w:cstheme="majorBidi"/>
          <w:sz w:val="28"/>
          <w:szCs w:val="28"/>
        </w:rPr>
      </w:pPr>
      <w:r w:rsidRPr="00610E38">
        <w:rPr>
          <w:rFonts w:asciiTheme="majorBidi" w:hAnsiTheme="majorBidi" w:cstheme="majorBidi"/>
          <w:sz w:val="28"/>
          <w:szCs w:val="28"/>
        </w:rPr>
        <w:t xml:space="preserve"> • Cultural awareness and sensitivity.</w:t>
      </w:r>
    </w:p>
    <w:p w14:paraId="24FEA921" w14:textId="77777777" w:rsidR="00610E38" w:rsidRPr="00610E38" w:rsidRDefault="00610E38" w:rsidP="00610E38">
      <w:pPr>
        <w:rPr>
          <w:rFonts w:asciiTheme="majorBidi" w:hAnsiTheme="majorBidi" w:cstheme="majorBidi"/>
          <w:sz w:val="28"/>
          <w:szCs w:val="28"/>
        </w:rPr>
      </w:pPr>
      <w:r w:rsidRPr="00610E38">
        <w:rPr>
          <w:rFonts w:asciiTheme="majorBidi" w:hAnsiTheme="majorBidi" w:cstheme="majorBidi"/>
          <w:sz w:val="28"/>
          <w:szCs w:val="28"/>
        </w:rPr>
        <w:t xml:space="preserve"> • Research skills (using dictionaries, glossaries, reliable online sources).</w:t>
      </w:r>
    </w:p>
    <w:p w14:paraId="58AB1D92" w14:textId="77777777" w:rsidR="00610E38" w:rsidRPr="00610E38" w:rsidRDefault="00610E38" w:rsidP="00610E38">
      <w:pPr>
        <w:rPr>
          <w:rFonts w:asciiTheme="majorBidi" w:hAnsiTheme="majorBidi" w:cstheme="majorBidi"/>
          <w:sz w:val="28"/>
          <w:szCs w:val="28"/>
        </w:rPr>
      </w:pPr>
      <w:r w:rsidRPr="00610E38">
        <w:rPr>
          <w:rFonts w:asciiTheme="majorBidi" w:hAnsiTheme="majorBidi" w:cstheme="majorBidi"/>
          <w:sz w:val="28"/>
          <w:szCs w:val="28"/>
        </w:rPr>
        <w:t xml:space="preserve"> • Writing skills: producing fluent, natural text in the target language.</w:t>
      </w:r>
    </w:p>
    <w:p w14:paraId="379A47ED" w14:textId="77777777" w:rsidR="00610E38" w:rsidRPr="00610E38" w:rsidRDefault="00610E38" w:rsidP="00610E38">
      <w:pPr>
        <w:rPr>
          <w:rFonts w:asciiTheme="majorBidi" w:hAnsiTheme="majorBidi" w:cstheme="majorBidi"/>
          <w:sz w:val="28"/>
          <w:szCs w:val="28"/>
        </w:rPr>
      </w:pPr>
      <w:r w:rsidRPr="00610E38">
        <w:rPr>
          <w:rFonts w:asciiTheme="majorBidi" w:hAnsiTheme="majorBidi" w:cstheme="majorBidi"/>
          <w:sz w:val="28"/>
          <w:szCs w:val="28"/>
        </w:rPr>
        <w:t xml:space="preserve"> • Attention to detail and accuracy.</w:t>
      </w:r>
    </w:p>
    <w:p w14:paraId="028D1D09" w14:textId="34C6196D" w:rsidR="00610E38" w:rsidRDefault="00610E38" w:rsidP="00610E38">
      <w:pPr>
        <w:rPr>
          <w:rFonts w:asciiTheme="majorBidi" w:hAnsiTheme="majorBidi" w:cstheme="majorBidi"/>
          <w:sz w:val="28"/>
          <w:szCs w:val="28"/>
        </w:rPr>
      </w:pPr>
      <w:r w:rsidRPr="00610E38">
        <w:rPr>
          <w:rFonts w:asciiTheme="majorBidi" w:hAnsiTheme="majorBidi" w:cstheme="majorBidi"/>
          <w:sz w:val="28"/>
          <w:szCs w:val="28"/>
        </w:rPr>
        <w:t xml:space="preserve"> • Professional ethics: honesty, confidentiality, and meeting deadlines.</w:t>
      </w:r>
    </w:p>
    <w:p w14:paraId="1BA49EE8" w14:textId="77777777" w:rsidR="002801D8" w:rsidRDefault="002801D8" w:rsidP="00610E38">
      <w:pPr>
        <w:rPr>
          <w:rFonts w:asciiTheme="majorBidi" w:hAnsiTheme="majorBidi" w:cstheme="majorBidi"/>
          <w:sz w:val="28"/>
          <w:szCs w:val="28"/>
        </w:rPr>
      </w:pPr>
    </w:p>
    <w:p w14:paraId="6774B5A8" w14:textId="77777777" w:rsidR="00B536ED" w:rsidRPr="00E77E69" w:rsidRDefault="00B536ED" w:rsidP="00B536E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77E69">
        <w:rPr>
          <w:rFonts w:asciiTheme="majorBidi" w:hAnsiTheme="majorBidi" w:cstheme="majorBidi"/>
          <w:b/>
          <w:bCs/>
          <w:sz w:val="28"/>
          <w:szCs w:val="28"/>
        </w:rPr>
        <w:t>4. Basic Principles of Translation</w:t>
      </w:r>
    </w:p>
    <w:p w14:paraId="0369CC38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Understand the source text fully before translating.</w:t>
      </w:r>
    </w:p>
    <w:p w14:paraId="0CCC4030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>Never translate sentence by sentence without full comprehension.</w:t>
      </w:r>
    </w:p>
    <w:p w14:paraId="12C71BA0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Translate meaning, not words.</w:t>
      </w:r>
    </w:p>
    <w:p w14:paraId="7B7B86B6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>Example:</w:t>
      </w:r>
    </w:p>
    <w:p w14:paraId="4CEC0028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Wrong: He kicked the bucket → </w:t>
      </w:r>
      <w:r w:rsidRPr="00B536ED">
        <w:rPr>
          <w:rFonts w:asciiTheme="majorBidi" w:hAnsiTheme="majorBidi" w:cs="Times New Roman"/>
          <w:sz w:val="28"/>
          <w:szCs w:val="28"/>
          <w:rtl/>
        </w:rPr>
        <w:t>ركل الدلو</w:t>
      </w:r>
    </w:p>
    <w:p w14:paraId="14CEEB1B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Right: He kicked the bucket → </w:t>
      </w:r>
      <w:r w:rsidRPr="00B536ED">
        <w:rPr>
          <w:rFonts w:asciiTheme="majorBidi" w:hAnsiTheme="majorBidi" w:cs="Times New Roman"/>
          <w:sz w:val="28"/>
          <w:szCs w:val="28"/>
          <w:rtl/>
        </w:rPr>
        <w:t>توفي</w:t>
      </w:r>
    </w:p>
    <w:p w14:paraId="611E25DA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Keep the style of the original text.</w:t>
      </w:r>
    </w:p>
    <w:p w14:paraId="5C9EFB21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>Literary → artistic, Legal → precise, Scientific → clear and objective.</w:t>
      </w:r>
    </w:p>
    <w:p w14:paraId="5A150025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Revise and proofread.</w:t>
      </w:r>
    </w:p>
    <w:p w14:paraId="72B37F81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>Check grammar, spelling, punctuation, and clarity.</w:t>
      </w:r>
    </w:p>
    <w:p w14:paraId="6B2F5F90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Adapt to audience and purpose.</w:t>
      </w:r>
    </w:p>
    <w:p w14:paraId="1954098D" w14:textId="13720024" w:rsid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lastRenderedPageBreak/>
        <w:t>Example: A medical leaflet for doctors should be highly technical, but for patients it should be simplified.</w:t>
      </w:r>
    </w:p>
    <w:p w14:paraId="0F734980" w14:textId="77777777" w:rsidR="00B536ED" w:rsidRDefault="00B536ED" w:rsidP="00B536ED">
      <w:pPr>
        <w:rPr>
          <w:rFonts w:asciiTheme="majorBidi" w:hAnsiTheme="majorBidi" w:cstheme="majorBidi"/>
          <w:sz w:val="28"/>
          <w:szCs w:val="28"/>
        </w:rPr>
      </w:pPr>
    </w:p>
    <w:p w14:paraId="2AD71E3D" w14:textId="2CFEB468" w:rsidR="00B536ED" w:rsidRDefault="00B536ED" w:rsidP="00E77E6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B126C">
        <w:rPr>
          <w:rFonts w:asciiTheme="majorBidi" w:hAnsiTheme="majorBidi" w:cstheme="majorBidi"/>
          <w:b/>
          <w:bCs/>
          <w:sz w:val="28"/>
          <w:szCs w:val="28"/>
        </w:rPr>
        <w:t>5. Key Language Points in English–Arabic Translation</w:t>
      </w:r>
    </w:p>
    <w:p w14:paraId="13220B02" w14:textId="77777777" w:rsidR="00B11895" w:rsidRPr="009B126C" w:rsidRDefault="00B11895" w:rsidP="00E77E69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9AFC774" w14:textId="77777777" w:rsidR="00B536ED" w:rsidRPr="00B131A2" w:rsidRDefault="00B536ED" w:rsidP="00B536E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131A2">
        <w:rPr>
          <w:rFonts w:asciiTheme="majorBidi" w:hAnsiTheme="majorBidi" w:cstheme="majorBidi"/>
          <w:b/>
          <w:bCs/>
          <w:sz w:val="28"/>
          <w:szCs w:val="28"/>
        </w:rPr>
        <w:t>a.</w:t>
      </w:r>
      <w:r w:rsidRPr="00B536ED">
        <w:rPr>
          <w:rFonts w:asciiTheme="majorBidi" w:hAnsiTheme="majorBidi" w:cstheme="majorBidi"/>
          <w:sz w:val="28"/>
          <w:szCs w:val="28"/>
        </w:rPr>
        <w:t xml:space="preserve"> </w:t>
      </w:r>
      <w:r w:rsidRPr="00B131A2">
        <w:rPr>
          <w:rFonts w:asciiTheme="majorBidi" w:hAnsiTheme="majorBidi" w:cstheme="majorBidi"/>
          <w:b/>
          <w:bCs/>
          <w:sz w:val="28"/>
          <w:szCs w:val="28"/>
        </w:rPr>
        <w:t>Word Order and Sentence Structure</w:t>
      </w:r>
    </w:p>
    <w:p w14:paraId="078376F3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English prefers SVO.</w:t>
      </w:r>
    </w:p>
    <w:p w14:paraId="7578100B" w14:textId="77777777" w:rsidR="00B131A2" w:rsidRDefault="00B536ED" w:rsidP="00B131A2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Arabic often uses VSO.</w:t>
      </w:r>
    </w:p>
    <w:p w14:paraId="44295259" w14:textId="2D822953" w:rsidR="00B536ED" w:rsidRPr="00B536ED" w:rsidRDefault="00B536ED" w:rsidP="00B131A2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>Example:</w:t>
      </w:r>
    </w:p>
    <w:p w14:paraId="0048EB1D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EN: The teacher explained the lesson.</w:t>
      </w:r>
    </w:p>
    <w:p w14:paraId="087075A8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AR: </w:t>
      </w:r>
      <w:r w:rsidRPr="00B536ED">
        <w:rPr>
          <w:rFonts w:asciiTheme="majorBidi" w:hAnsiTheme="majorBidi" w:cs="Times New Roman"/>
          <w:sz w:val="28"/>
          <w:szCs w:val="28"/>
          <w:rtl/>
        </w:rPr>
        <w:t>شرحَ المعلمُ الدرسَ</w:t>
      </w:r>
      <w:r w:rsidRPr="00B536ED">
        <w:rPr>
          <w:rFonts w:asciiTheme="majorBidi" w:hAnsiTheme="majorBidi" w:cstheme="majorBidi"/>
          <w:sz w:val="28"/>
          <w:szCs w:val="28"/>
        </w:rPr>
        <w:t>.</w:t>
      </w:r>
    </w:p>
    <w:p w14:paraId="5D5E5166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</w:p>
    <w:p w14:paraId="06659416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b/>
          <w:bCs/>
          <w:sz w:val="28"/>
          <w:szCs w:val="28"/>
        </w:rPr>
        <w:t>b.</w:t>
      </w:r>
      <w:r w:rsidRPr="00B536ED">
        <w:rPr>
          <w:rFonts w:asciiTheme="majorBidi" w:hAnsiTheme="majorBidi" w:cstheme="majorBidi"/>
          <w:sz w:val="28"/>
          <w:szCs w:val="28"/>
        </w:rPr>
        <w:t xml:space="preserve"> </w:t>
      </w:r>
      <w:r w:rsidRPr="00B131A2">
        <w:rPr>
          <w:rFonts w:asciiTheme="majorBidi" w:hAnsiTheme="majorBidi" w:cstheme="majorBidi"/>
          <w:b/>
          <w:bCs/>
          <w:sz w:val="28"/>
          <w:szCs w:val="28"/>
        </w:rPr>
        <w:t>Articles (a, an, the)</w:t>
      </w:r>
    </w:p>
    <w:p w14:paraId="01EEB29D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English uses definite and indefinite articles.</w:t>
      </w:r>
    </w:p>
    <w:p w14:paraId="3D46E15D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Arabic does not always require them.</w:t>
      </w:r>
    </w:p>
    <w:p w14:paraId="63408CB2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>Example:</w:t>
      </w:r>
    </w:p>
    <w:p w14:paraId="3E626653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EN: A student entered the class.</w:t>
      </w:r>
    </w:p>
    <w:p w14:paraId="5FFC59F0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AR: </w:t>
      </w:r>
      <w:r w:rsidRPr="00B536ED">
        <w:rPr>
          <w:rFonts w:asciiTheme="majorBidi" w:hAnsiTheme="majorBidi" w:cs="Times New Roman"/>
          <w:sz w:val="28"/>
          <w:szCs w:val="28"/>
          <w:rtl/>
        </w:rPr>
        <w:t>دخل طالبٌ الصف</w:t>
      </w:r>
      <w:r w:rsidRPr="00B536ED">
        <w:rPr>
          <w:rFonts w:asciiTheme="majorBidi" w:hAnsiTheme="majorBidi" w:cstheme="majorBidi"/>
          <w:sz w:val="28"/>
          <w:szCs w:val="28"/>
        </w:rPr>
        <w:t>.</w:t>
      </w:r>
    </w:p>
    <w:p w14:paraId="6F133995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</w:p>
    <w:p w14:paraId="4F94EA76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131A2">
        <w:rPr>
          <w:rFonts w:asciiTheme="majorBidi" w:hAnsiTheme="majorBidi" w:cstheme="majorBidi"/>
          <w:b/>
          <w:bCs/>
          <w:sz w:val="28"/>
          <w:szCs w:val="28"/>
        </w:rPr>
        <w:t>c. Pronouns and Gender</w:t>
      </w:r>
    </w:p>
    <w:p w14:paraId="1EF388E9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Arabic distinguishes gender and number more than English.</w:t>
      </w:r>
    </w:p>
    <w:p w14:paraId="7FD81687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>Example:</w:t>
      </w:r>
    </w:p>
    <w:p w14:paraId="1FE5289D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EN: They are students.</w:t>
      </w:r>
    </w:p>
    <w:p w14:paraId="3553D458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AR: </w:t>
      </w:r>
      <w:r w:rsidRPr="00B536ED">
        <w:rPr>
          <w:rFonts w:asciiTheme="majorBidi" w:hAnsiTheme="majorBidi" w:cs="Times New Roman"/>
          <w:sz w:val="28"/>
          <w:szCs w:val="28"/>
          <w:rtl/>
        </w:rPr>
        <w:t>هم طلاب</w:t>
      </w:r>
      <w:r w:rsidRPr="00B536ED">
        <w:rPr>
          <w:rFonts w:asciiTheme="majorBidi" w:hAnsiTheme="majorBidi" w:cstheme="majorBidi"/>
          <w:sz w:val="28"/>
          <w:szCs w:val="28"/>
        </w:rPr>
        <w:t xml:space="preserve"> (masc.) / </w:t>
      </w:r>
      <w:r w:rsidRPr="00B536ED">
        <w:rPr>
          <w:rFonts w:asciiTheme="majorBidi" w:hAnsiTheme="majorBidi" w:cs="Times New Roman"/>
          <w:sz w:val="28"/>
          <w:szCs w:val="28"/>
          <w:rtl/>
        </w:rPr>
        <w:t>هن طالبات</w:t>
      </w:r>
      <w:r w:rsidRPr="00B536ED">
        <w:rPr>
          <w:rFonts w:asciiTheme="majorBidi" w:hAnsiTheme="majorBidi" w:cstheme="majorBidi"/>
          <w:sz w:val="28"/>
          <w:szCs w:val="28"/>
        </w:rPr>
        <w:t xml:space="preserve"> (fem.).</w:t>
      </w:r>
    </w:p>
    <w:p w14:paraId="6C060E7B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</w:p>
    <w:p w14:paraId="3F666EB5" w14:textId="77777777" w:rsidR="00B536ED" w:rsidRPr="00B131A2" w:rsidRDefault="00B536ED" w:rsidP="00B536E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131A2">
        <w:rPr>
          <w:rFonts w:asciiTheme="majorBidi" w:hAnsiTheme="majorBidi" w:cstheme="majorBidi"/>
          <w:b/>
          <w:bCs/>
          <w:sz w:val="28"/>
          <w:szCs w:val="28"/>
        </w:rPr>
        <w:t>d. Passive vs. Active Voice</w:t>
      </w:r>
    </w:p>
    <w:p w14:paraId="57B1F07E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lastRenderedPageBreak/>
        <w:t xml:space="preserve"> • English uses passive voice often.</w:t>
      </w:r>
    </w:p>
    <w:p w14:paraId="6063EA56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Arabic prefers active when possible.</w:t>
      </w:r>
    </w:p>
    <w:p w14:paraId="7421D9E7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>Example:</w:t>
      </w:r>
    </w:p>
    <w:p w14:paraId="51B16C00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EN: The book was written by Naguib Mahfouz.</w:t>
      </w:r>
    </w:p>
    <w:p w14:paraId="1E892A39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AR: </w:t>
      </w:r>
      <w:r w:rsidRPr="00B536ED">
        <w:rPr>
          <w:rFonts w:asciiTheme="majorBidi" w:hAnsiTheme="majorBidi" w:cs="Times New Roman"/>
          <w:sz w:val="28"/>
          <w:szCs w:val="28"/>
          <w:rtl/>
        </w:rPr>
        <w:t>كتب نجيب محفوظ الكتاب</w:t>
      </w:r>
      <w:r w:rsidRPr="00B536ED">
        <w:rPr>
          <w:rFonts w:asciiTheme="majorBidi" w:hAnsiTheme="majorBidi" w:cstheme="majorBidi"/>
          <w:sz w:val="28"/>
          <w:szCs w:val="28"/>
        </w:rPr>
        <w:t>.</w:t>
      </w:r>
    </w:p>
    <w:p w14:paraId="0F25879B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</w:p>
    <w:p w14:paraId="577C12B0" w14:textId="77777777" w:rsidR="00B131A2" w:rsidRDefault="00B536ED" w:rsidP="00B131A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131A2">
        <w:rPr>
          <w:rFonts w:asciiTheme="majorBidi" w:hAnsiTheme="majorBidi" w:cstheme="majorBidi"/>
          <w:b/>
          <w:bCs/>
          <w:sz w:val="28"/>
          <w:szCs w:val="28"/>
        </w:rPr>
        <w:t>e. Idioms and Figurative Language</w:t>
      </w:r>
    </w:p>
    <w:p w14:paraId="1D34D7F4" w14:textId="69CC2388" w:rsidR="00B536ED" w:rsidRPr="00B131A2" w:rsidRDefault="00B536ED" w:rsidP="00B131A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Must be translated for meaning, not form.</w:t>
      </w:r>
    </w:p>
    <w:p w14:paraId="0F4D7898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>Example:</w:t>
      </w:r>
    </w:p>
    <w:p w14:paraId="2A18279A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• EN: Break the ice → </w:t>
      </w:r>
      <w:r w:rsidRPr="00B536ED">
        <w:rPr>
          <w:rFonts w:asciiTheme="majorBidi" w:hAnsiTheme="majorBidi" w:cs="Times New Roman"/>
          <w:sz w:val="28"/>
          <w:szCs w:val="28"/>
          <w:rtl/>
        </w:rPr>
        <w:t>كسر الجليد</w:t>
      </w:r>
      <w:r w:rsidRPr="00B536ED">
        <w:rPr>
          <w:rFonts w:asciiTheme="majorBidi" w:hAnsiTheme="majorBidi" w:cstheme="majorBidi"/>
          <w:sz w:val="28"/>
          <w:szCs w:val="28"/>
        </w:rPr>
        <w:t xml:space="preserve"> (figuratively: </w:t>
      </w:r>
      <w:r w:rsidRPr="00B536ED">
        <w:rPr>
          <w:rFonts w:asciiTheme="majorBidi" w:hAnsiTheme="majorBidi" w:cs="Times New Roman"/>
          <w:sz w:val="28"/>
          <w:szCs w:val="28"/>
          <w:rtl/>
        </w:rPr>
        <w:t>بدء الحديث لكسر الحاجز النفسي</w:t>
      </w:r>
      <w:r w:rsidRPr="00B536ED">
        <w:rPr>
          <w:rFonts w:asciiTheme="majorBidi" w:hAnsiTheme="majorBidi" w:cstheme="majorBidi"/>
          <w:sz w:val="28"/>
          <w:szCs w:val="28"/>
        </w:rPr>
        <w:t>).</w:t>
      </w:r>
    </w:p>
    <w:p w14:paraId="7BB40440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</w:p>
    <w:p w14:paraId="44140C20" w14:textId="77777777" w:rsidR="00B536ED" w:rsidRPr="00B131A2" w:rsidRDefault="00B536ED" w:rsidP="00B536E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131A2">
        <w:rPr>
          <w:rFonts w:asciiTheme="majorBidi" w:hAnsiTheme="majorBidi" w:cstheme="majorBidi"/>
          <w:b/>
          <w:bCs/>
          <w:sz w:val="28"/>
          <w:szCs w:val="28"/>
        </w:rPr>
        <w:t>f. Punctuation and Style</w:t>
      </w:r>
    </w:p>
    <w:p w14:paraId="502211A6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English and Arabic differ in punctuation rules.</w:t>
      </w:r>
    </w:p>
    <w:p w14:paraId="460BE7F8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>Example:</w:t>
      </w:r>
    </w:p>
    <w:p w14:paraId="51CEE6B1" w14:textId="77777777" w:rsidR="00B536ED" w:rsidRPr="00B536ED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EN: “Hello, how are you?”</w:t>
      </w:r>
    </w:p>
    <w:p w14:paraId="69B5728A" w14:textId="0974E6BA" w:rsidR="00B536ED" w:rsidRPr="00AB15C5" w:rsidRDefault="00B536ED" w:rsidP="00B536ED">
      <w:pPr>
        <w:rPr>
          <w:rFonts w:asciiTheme="majorBidi" w:hAnsiTheme="majorBidi" w:cstheme="majorBidi"/>
          <w:sz w:val="28"/>
          <w:szCs w:val="28"/>
        </w:rPr>
      </w:pPr>
      <w:r w:rsidRPr="00B536ED">
        <w:rPr>
          <w:rFonts w:asciiTheme="majorBidi" w:hAnsiTheme="majorBidi" w:cstheme="majorBidi"/>
          <w:sz w:val="28"/>
          <w:szCs w:val="28"/>
        </w:rPr>
        <w:t xml:space="preserve"> • AR: «</w:t>
      </w:r>
      <w:r w:rsidRPr="00B536ED">
        <w:rPr>
          <w:rFonts w:asciiTheme="majorBidi" w:hAnsiTheme="majorBidi" w:cs="Times New Roman"/>
          <w:sz w:val="28"/>
          <w:szCs w:val="28"/>
          <w:rtl/>
        </w:rPr>
        <w:t>مرحبًا، كيف حالك؟</w:t>
      </w:r>
      <w:r w:rsidRPr="00B536ED">
        <w:rPr>
          <w:rFonts w:asciiTheme="majorBidi" w:hAnsiTheme="majorBidi" w:cstheme="majorBidi"/>
          <w:sz w:val="28"/>
          <w:szCs w:val="28"/>
        </w:rPr>
        <w:t>»</w:t>
      </w:r>
    </w:p>
    <w:sectPr w:rsidR="00B536ED" w:rsidRPr="00AB15C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83C"/>
    <w:multiLevelType w:val="hybridMultilevel"/>
    <w:tmpl w:val="6750F662"/>
    <w:lvl w:ilvl="0" w:tplc="6E9605D4">
      <w:numFmt w:val="bullet"/>
      <w:lvlText w:val="•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B2010"/>
    <w:multiLevelType w:val="hybridMultilevel"/>
    <w:tmpl w:val="F690770C"/>
    <w:lvl w:ilvl="0" w:tplc="6E9605D4">
      <w:numFmt w:val="bullet"/>
      <w:lvlText w:val="•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" w15:restartNumberingAfterBreak="0">
    <w:nsid w:val="36C8606D"/>
    <w:multiLevelType w:val="hybridMultilevel"/>
    <w:tmpl w:val="0AB88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94378"/>
    <w:multiLevelType w:val="hybridMultilevel"/>
    <w:tmpl w:val="D36EDE74"/>
    <w:lvl w:ilvl="0" w:tplc="04090009">
      <w:start w:val="1"/>
      <w:numFmt w:val="bullet"/>
      <w:lvlText w:val="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6ABA2CAC"/>
    <w:multiLevelType w:val="hybridMultilevel"/>
    <w:tmpl w:val="4E90575A"/>
    <w:lvl w:ilvl="0" w:tplc="6E9605D4">
      <w:numFmt w:val="bullet"/>
      <w:lvlText w:val="•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92150"/>
    <w:multiLevelType w:val="hybridMultilevel"/>
    <w:tmpl w:val="42BA523A"/>
    <w:lvl w:ilvl="0" w:tplc="6E9605D4">
      <w:numFmt w:val="bullet"/>
      <w:lvlText w:val="•"/>
      <w:lvlJc w:val="left"/>
      <w:pPr>
        <w:ind w:left="5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344238807">
    <w:abstractNumId w:val="2"/>
  </w:num>
  <w:num w:numId="2" w16cid:durableId="1382438511">
    <w:abstractNumId w:val="1"/>
  </w:num>
  <w:num w:numId="3" w16cid:durableId="708339901">
    <w:abstractNumId w:val="4"/>
  </w:num>
  <w:num w:numId="4" w16cid:durableId="431820237">
    <w:abstractNumId w:val="0"/>
  </w:num>
  <w:num w:numId="5" w16cid:durableId="864442506">
    <w:abstractNumId w:val="5"/>
  </w:num>
  <w:num w:numId="6" w16cid:durableId="243295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30"/>
    <w:rsid w:val="00084BF1"/>
    <w:rsid w:val="000B2F27"/>
    <w:rsid w:val="001A5D0F"/>
    <w:rsid w:val="002801D8"/>
    <w:rsid w:val="003756A0"/>
    <w:rsid w:val="00610E38"/>
    <w:rsid w:val="00754930"/>
    <w:rsid w:val="0085774F"/>
    <w:rsid w:val="009B126C"/>
    <w:rsid w:val="009D1822"/>
    <w:rsid w:val="00AB15C5"/>
    <w:rsid w:val="00B11895"/>
    <w:rsid w:val="00B131A2"/>
    <w:rsid w:val="00B536ED"/>
    <w:rsid w:val="00D32EAC"/>
    <w:rsid w:val="00D5386D"/>
    <w:rsid w:val="00E44683"/>
    <w:rsid w:val="00E7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ADAC9"/>
  <w15:chartTrackingRefBased/>
  <w15:docId w15:val="{0C8516DD-BF8A-4E4F-B71F-AFAB056FA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84</cp:revision>
  <dcterms:created xsi:type="dcterms:W3CDTF">2025-09-22T20:53:00Z</dcterms:created>
  <dcterms:modified xsi:type="dcterms:W3CDTF">2025-09-22T21:48:00Z</dcterms:modified>
</cp:coreProperties>
</file>