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19" w:rsidRPr="00BB2619" w:rsidRDefault="005E3DE4" w:rsidP="00BB2619">
      <w:pPr>
        <w:shd w:val="clear" w:color="auto" w:fill="FFFFFF"/>
        <w:bidi w:val="0"/>
        <w:spacing w:after="0"/>
        <w:jc w:val="right"/>
        <w:rPr>
          <w:rFonts w:ascii="Trebuchet MS" w:eastAsia="Times New Roman" w:hAnsi="Trebuchet MS" w:cs="Times New Roman"/>
          <w:color w:val="000000"/>
          <w:sz w:val="32"/>
          <w:szCs w:val="32"/>
          <w:rtl/>
          <w:lang w:bidi="ar-IQ"/>
        </w:rPr>
      </w:pPr>
      <w:r>
        <w:rPr>
          <w:rFonts w:ascii="Trebuchet MS" w:eastAsia="Times New Roman" w:hAnsi="Trebuchet MS" w:cs="Times New Roman" w:hint="cs"/>
          <w:b/>
          <w:bCs/>
          <w:color w:val="000000"/>
          <w:sz w:val="40"/>
          <w:szCs w:val="40"/>
          <w:rtl/>
        </w:rPr>
        <w:t>م</w:t>
      </w:r>
      <w:r w:rsidR="00BB2619" w:rsidRPr="00BB2619">
        <w:rPr>
          <w:rFonts w:ascii="Trebuchet MS" w:eastAsia="Times New Roman" w:hAnsi="Trebuchet MS" w:cs="Times New Roman"/>
          <w:b/>
          <w:bCs/>
          <w:color w:val="000000"/>
          <w:sz w:val="40"/>
          <w:szCs w:val="40"/>
          <w:rtl/>
        </w:rPr>
        <w:t>فهوم النقد الأدبي ووظيفته</w:t>
      </w:r>
      <w:r w:rsidR="00BB2619" w:rsidRPr="00BB2619">
        <w:rPr>
          <w:rFonts w:ascii="Trebuchet MS" w:eastAsia="Times New Roman" w:hAnsi="Trebuchet MS" w:cs="Times New Roman" w:hint="cs"/>
          <w:b/>
          <w:bCs/>
          <w:color w:val="000000"/>
          <w:sz w:val="40"/>
          <w:szCs w:val="40"/>
          <w:rtl/>
        </w:rPr>
        <w:t xml:space="preserve"> :</w:t>
      </w:r>
      <w:r w:rsidR="00BB2619" w:rsidRPr="00BB2619">
        <w:rPr>
          <w:rFonts w:ascii="Trebuchet MS" w:eastAsia="Times New Roman" w:hAnsi="Trebuchet MS" w:cs="Times New Roman"/>
          <w:b/>
          <w:bCs/>
          <w:color w:val="000000"/>
          <w:sz w:val="40"/>
          <w:szCs w:val="40"/>
        </w:rPr>
        <w:br/>
      </w:r>
      <w:r w:rsidR="00BB2619" w:rsidRPr="00BB2619">
        <w:rPr>
          <w:rFonts w:ascii="Trebuchet MS" w:eastAsia="Times New Roman" w:hAnsi="Trebuchet MS" w:cs="Times New Roman"/>
          <w:b/>
          <w:bCs/>
          <w:color w:val="000000"/>
          <w:sz w:val="40"/>
          <w:szCs w:val="40"/>
          <w:rtl/>
        </w:rPr>
        <w:t>مدخ</w:t>
      </w:r>
      <w:r w:rsidR="00BB2619" w:rsidRPr="00BB2619">
        <w:rPr>
          <w:rFonts w:ascii="Trebuchet MS" w:eastAsia="Times New Roman" w:hAnsi="Trebuchet MS" w:cs="Times New Roman" w:hint="cs"/>
          <w:b/>
          <w:bCs/>
          <w:color w:val="000000"/>
          <w:sz w:val="40"/>
          <w:szCs w:val="40"/>
          <w:rtl/>
        </w:rPr>
        <w:t>ل :</w:t>
      </w:r>
      <w:r w:rsidR="00BB2619" w:rsidRPr="00BB2619">
        <w:rPr>
          <w:rFonts w:ascii="Trebuchet MS" w:eastAsia="Times New Roman" w:hAnsi="Trebuchet MS" w:cs="Times New Roman"/>
          <w:color w:val="000000"/>
          <w:sz w:val="32"/>
          <w:szCs w:val="32"/>
        </w:rPr>
        <w:t> </w:t>
      </w:r>
      <w:r w:rsidR="00BB2619" w:rsidRPr="00BB2619">
        <w:rPr>
          <w:rFonts w:ascii="Trebuchet MS" w:eastAsia="Times New Roman" w:hAnsi="Trebuchet MS" w:cs="Times New Roman"/>
          <w:color w:val="000000"/>
          <w:sz w:val="32"/>
          <w:szCs w:val="32"/>
        </w:rPr>
        <w:br/>
      </w:r>
      <w:r w:rsidR="00BB2619" w:rsidRPr="00BB2619">
        <w:rPr>
          <w:rFonts w:ascii="Trebuchet MS" w:eastAsia="Times New Roman" w:hAnsi="Trebuchet MS" w:cs="Times New Roman"/>
          <w:color w:val="000000"/>
          <w:sz w:val="32"/>
          <w:szCs w:val="32"/>
          <w:rtl/>
        </w:rPr>
        <w:t xml:space="preserve">إن مفهوم النقد الأدبي العام يحمل معنى أخلاقيا يهدف إلى ذكر العيوب فيقال مثلا : " نقد فلان فلانا " أي </w:t>
      </w:r>
      <w:proofErr w:type="spellStart"/>
      <w:r w:rsidR="00BB2619" w:rsidRPr="00BB2619">
        <w:rPr>
          <w:rFonts w:ascii="Trebuchet MS" w:eastAsia="Times New Roman" w:hAnsi="Trebuchet MS" w:cs="Times New Roman"/>
          <w:color w:val="000000"/>
          <w:sz w:val="32"/>
          <w:szCs w:val="32"/>
          <w:rtl/>
        </w:rPr>
        <w:t>أعابه</w:t>
      </w:r>
      <w:proofErr w:type="spellEnd"/>
      <w:r w:rsidR="00BB2619" w:rsidRPr="00BB2619">
        <w:rPr>
          <w:rFonts w:ascii="Trebuchet MS" w:eastAsia="Times New Roman" w:hAnsi="Trebuchet MS" w:cs="Times New Roman"/>
          <w:color w:val="000000"/>
          <w:sz w:val="32"/>
          <w:szCs w:val="32"/>
          <w:rtl/>
        </w:rPr>
        <w:t xml:space="preserve"> ولامه على فعل أو عمل سيئ ما ، وأصل لفظة "نقد " يعود إلى العملة التي بتداولها القدم والتي تجمع على " نقود ولهذه الكلمة عدة مشتقات يقال : " نقد الدراهم ، وانتقده " وسميت العملة بالنقد لأنها تنقد ، والنقد بالنسبة للمصرفي هو تفحص الدراهم وتحديد قيمتها أو كشف صححيها من زائفها والناقد هنا هو البصير والخبير بشؤون النقود يتفحصها ويحللها ويقيمها ، وقد انتقل هذا المدلول إلى مجال الأدب فصار كذلك يعنى بنقد الإنتاج الأدبي وتقييمه وإصدار الحكم عليه نظرا لما بين المصرفي وناقد الأدب من أوجه التشابه في مهمة كل منهما ، فالنقد الأدبي هنا له مدلول اصطلاحي يعنى بتقدير العمل الفني ومعرفة قيمته ودرجته في الجودة في الأدب أو غيره من الأعمال الفنية الأخرى كالتصوير أو الموسيقى أو النقش ...الخ والنقد الأدبي لا يعني مجرد تشخيص العيوب أنما يعني تقدير العمل الفني والحكم عليه بالحسن أو القبيح أي من حيث الجودة والرداءة</w:t>
      </w:r>
      <w:r w:rsidR="00BB2619" w:rsidRPr="00BB2619">
        <w:rPr>
          <w:rFonts w:ascii="Trebuchet MS" w:eastAsia="Times New Roman" w:hAnsi="Trebuchet MS" w:cs="Times New Roman" w:hint="cs"/>
          <w:color w:val="000000"/>
          <w:sz w:val="32"/>
          <w:szCs w:val="32"/>
          <w:rtl/>
          <w:lang w:bidi="ar-IQ"/>
        </w:rPr>
        <w:t>.</w:t>
      </w:r>
    </w:p>
    <w:p w:rsidR="00BB2619" w:rsidRPr="00BB2619" w:rsidRDefault="00BB2619" w:rsidP="00BB2619">
      <w:pPr>
        <w:shd w:val="clear" w:color="auto" w:fill="FFFFFF"/>
        <w:bidi w:val="0"/>
        <w:spacing w:after="0"/>
        <w:jc w:val="right"/>
        <w:rPr>
          <w:rFonts w:ascii="Trebuchet MS" w:eastAsia="Times New Roman" w:hAnsi="Trebuchet MS" w:cs="Times New Roman"/>
          <w:color w:val="000000"/>
          <w:sz w:val="32"/>
          <w:szCs w:val="32"/>
        </w:rPr>
      </w:pPr>
      <w:r w:rsidRPr="00BB2619">
        <w:rPr>
          <w:rFonts w:ascii="Trebuchet MS" w:eastAsia="Times New Roman" w:hAnsi="Trebuchet MS" w:cs="Times New Roman"/>
          <w:color w:val="000000"/>
          <w:sz w:val="32"/>
          <w:szCs w:val="32"/>
        </w:rPr>
        <w:t xml:space="preserve">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hint="cs"/>
          <w:b/>
          <w:bCs/>
          <w:color w:val="000000"/>
          <w:sz w:val="40"/>
          <w:szCs w:val="40"/>
          <w:rtl/>
        </w:rPr>
        <w:t>:</w:t>
      </w:r>
      <w:r w:rsidRPr="00BB2619">
        <w:rPr>
          <w:rFonts w:ascii="Trebuchet MS" w:eastAsia="Times New Roman" w:hAnsi="Trebuchet MS" w:cs="Times New Roman"/>
          <w:b/>
          <w:bCs/>
          <w:color w:val="000000"/>
          <w:sz w:val="40"/>
          <w:szCs w:val="40"/>
        </w:rPr>
        <w:t xml:space="preserve"> </w:t>
      </w:r>
      <w:r w:rsidRPr="00BB2619">
        <w:rPr>
          <w:rFonts w:ascii="Trebuchet MS" w:eastAsia="Times New Roman" w:hAnsi="Trebuchet MS" w:cs="Times New Roman"/>
          <w:b/>
          <w:bCs/>
          <w:color w:val="000000"/>
          <w:sz w:val="40"/>
          <w:szCs w:val="40"/>
          <w:rtl/>
        </w:rPr>
        <w:t>بين المبدع والناقد</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إن المبدع أي الفنان حرفي عمله الفني ، أما الناقد فمقيد بشروط الموضوعية وبقوانين النقد ومعاييره عند الحكم على العمل . وقد يكون الناقد نفسه مبدعا وقد لا يكون أي هو مجرد ناقد كما يلاحظ لدى العديد من النقاد في تاريخ النقد العربي وقد يلاحظ أحيانا اختلاف الأحكام النقدية حول العمل الأدبي والأمر ذلك يعود إلى اختلاف درجات الأذواق والأحاسيس بين النقاد ولكن بالرغم من ذلك يبقى هناك حد مشترك بين النقاد لا يمكن الخروج عنه</w:t>
      </w:r>
      <w:r w:rsidRPr="00BB2619">
        <w:rPr>
          <w:rFonts w:ascii="Trebuchet MS" w:eastAsia="Times New Roman" w:hAnsi="Trebuchet MS" w:cs="Times New Roman" w:hint="cs"/>
          <w:color w:val="000000"/>
          <w:sz w:val="32"/>
          <w:szCs w:val="32"/>
          <w:rtl/>
        </w:rPr>
        <w:t xml:space="preserve"> .</w:t>
      </w:r>
      <w:r w:rsidRPr="00BB2619">
        <w:rPr>
          <w:rFonts w:ascii="Trebuchet MS" w:eastAsia="Times New Roman" w:hAnsi="Trebuchet MS" w:cs="Times New Roman"/>
          <w:color w:val="000000"/>
          <w:sz w:val="32"/>
          <w:szCs w:val="32"/>
        </w:rPr>
        <w:t xml:space="preserve">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ومن مميزات النقد الأدبي أنه أقرب إلى العلم منه إلى الفن فالفرق مثلا بين البلاغة وبين النقد أن للبلاغة جانب فني تسعى إلى تعليم المنشئ الإتيان بتعابير فنية بليغة ، أما النقد فإنه يبين الأسس التي تقدر بها تلك العبارة البليغة الجميلة أي أن البلاغة تعني بالشكل أما النقد فيعني بالشكل والمضمون ولذلك يميل الناقد أحيانا إلى مهاجمة المبدع لأن الناقد مقيد بقواعد تمنعه من التحليق في الخيال المفرط الذي نلمسه في العديد من الأعمال الإبداعية</w:t>
      </w:r>
      <w:r w:rsidRPr="00BB2619">
        <w:rPr>
          <w:rFonts w:ascii="Trebuchet MS" w:eastAsia="Times New Roman" w:hAnsi="Trebuchet MS" w:cs="Times New Roman" w:hint="cs"/>
          <w:color w:val="000000"/>
          <w:sz w:val="32"/>
          <w:szCs w:val="32"/>
          <w:rtl/>
        </w:rPr>
        <w:t xml:space="preserve"> .</w:t>
      </w: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Pr>
        <w:br/>
      </w:r>
    </w:p>
    <w:p w:rsidR="00BB2619" w:rsidRPr="00BB2619" w:rsidRDefault="00BB2619" w:rsidP="00BB2619">
      <w:pPr>
        <w:shd w:val="clear" w:color="auto" w:fill="FFFFFF"/>
        <w:bidi w:val="0"/>
        <w:spacing w:after="0"/>
        <w:jc w:val="right"/>
        <w:rPr>
          <w:rFonts w:ascii="Trebuchet MS" w:eastAsia="Times New Roman" w:hAnsi="Trebuchet MS" w:cs="Times New Roman"/>
          <w:color w:val="000000"/>
          <w:sz w:val="32"/>
          <w:szCs w:val="32"/>
        </w:rPr>
      </w:pPr>
    </w:p>
    <w:p w:rsidR="00BB2619" w:rsidRPr="00BB2619" w:rsidRDefault="00BB2619" w:rsidP="00BB2619">
      <w:pPr>
        <w:shd w:val="clear" w:color="auto" w:fill="FFFFFF"/>
        <w:bidi w:val="0"/>
        <w:spacing w:after="0"/>
        <w:jc w:val="right"/>
        <w:rPr>
          <w:rFonts w:ascii="Trebuchet MS" w:eastAsia="Times New Roman" w:hAnsi="Trebuchet MS" w:cs="Times New Roman"/>
          <w:color w:val="000000"/>
          <w:sz w:val="32"/>
          <w:szCs w:val="32"/>
          <w:rtl/>
        </w:rPr>
      </w:pPr>
      <w:r w:rsidRPr="00BB2619">
        <w:rPr>
          <w:rFonts w:ascii="Trebuchet MS" w:eastAsia="Times New Roman" w:hAnsi="Trebuchet MS" w:cs="Times New Roman"/>
          <w:color w:val="000000"/>
          <w:sz w:val="32"/>
          <w:szCs w:val="32"/>
        </w:rPr>
        <w:lastRenderedPageBreak/>
        <w:t>"</w:t>
      </w:r>
      <w:r w:rsidRPr="00BB2619">
        <w:rPr>
          <w:rFonts w:ascii="Trebuchet MS" w:eastAsia="Times New Roman" w:hAnsi="Trebuchet MS" w:cs="Times New Roman"/>
          <w:b/>
          <w:bCs/>
          <w:color w:val="000000"/>
          <w:sz w:val="40"/>
          <w:szCs w:val="40"/>
          <w:rtl/>
        </w:rPr>
        <w:t>المحاضرة الأولى</w:t>
      </w:r>
      <w:r w:rsidRPr="00BB2619">
        <w:rPr>
          <w:rFonts w:ascii="Trebuchet MS" w:eastAsia="Times New Roman" w:hAnsi="Trebuchet MS" w:cs="Times New Roman"/>
          <w:b/>
          <w:bCs/>
          <w:color w:val="000000"/>
          <w:sz w:val="40"/>
          <w:szCs w:val="40"/>
        </w:rPr>
        <w:t>"</w:t>
      </w:r>
      <w:r w:rsidRPr="00BB2619">
        <w:rPr>
          <w:rFonts w:ascii="Trebuchet MS" w:eastAsia="Times New Roman" w:hAnsi="Trebuchet MS" w:cs="Times New Roman"/>
          <w:b/>
          <w:bCs/>
          <w:color w:val="000000"/>
          <w:sz w:val="40"/>
          <w:szCs w:val="40"/>
        </w:rPr>
        <w:br/>
      </w:r>
      <w:r w:rsidRPr="00BB2619">
        <w:rPr>
          <w:rFonts w:ascii="Trebuchet MS" w:eastAsia="Times New Roman" w:hAnsi="Trebuchet MS" w:cs="Times New Roman"/>
          <w:b/>
          <w:bCs/>
          <w:color w:val="000000"/>
          <w:sz w:val="40"/>
          <w:szCs w:val="40"/>
          <w:rtl/>
        </w:rPr>
        <w:t>النقد في العصر الجاهلي</w:t>
      </w:r>
      <w:r w:rsidRPr="00BB2619">
        <w:rPr>
          <w:rFonts w:ascii="Trebuchet MS" w:eastAsia="Times New Roman" w:hAnsi="Trebuchet MS" w:cs="Times New Roman" w:hint="cs"/>
          <w:b/>
          <w:bCs/>
          <w:color w:val="000000"/>
          <w:sz w:val="40"/>
          <w:szCs w:val="40"/>
          <w:rtl/>
          <w:lang w:bidi="ar-IQ"/>
        </w:rPr>
        <w:t xml:space="preserve"> :</w:t>
      </w: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أوليات النقد الأدبي عند العرب : تعود بداية النقد العربي إلى العصر الجاهلي وكان وراء ظهوره عوامل أهمها : خروج العرب من جزيرتهم والاتصال بالبلدان الأخرى المجاورة كالشام والعراق وبلاد فارس بدافع التجارة أو الحروب يضاف إلى ذلك مظاهر التعصب القبلي الذي كان سائدا بين القبائل وقد كان لهذه العوامل أثرها في ظهور النقد الأدبي وازدهاره ورغم أن بدايته كانت ساذجة بسيطة فإنه قد ساعد على تطوير شعرهم بما يقدم من ملاحظات حيث كان الناس معجبين بالشعر يستمعون ويتأملون قصائد الشعراء ويشيرون إلى مواطن القوة ومواطن الضعف فيفضلون شاعرا على آخر لفحولته وحسن إصابته أو ما تفرد به في شعره عن غيره ...الخ</w:t>
      </w:r>
    </w:p>
    <w:p w:rsidR="00BB2619" w:rsidRPr="00BB2619" w:rsidRDefault="00BB2619" w:rsidP="00BB2619">
      <w:pPr>
        <w:shd w:val="clear" w:color="auto" w:fill="FFFFFF"/>
        <w:bidi w:val="0"/>
        <w:spacing w:after="0"/>
        <w:jc w:val="right"/>
        <w:rPr>
          <w:rFonts w:ascii="Trebuchet MS" w:eastAsia="Times New Roman" w:hAnsi="Trebuchet MS" w:cs="Times New Roman"/>
          <w:color w:val="000000"/>
          <w:sz w:val="32"/>
          <w:szCs w:val="32"/>
          <w:rtl/>
        </w:rPr>
      </w:pP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b/>
          <w:bCs/>
          <w:color w:val="000000"/>
          <w:sz w:val="40"/>
          <w:szCs w:val="40"/>
          <w:rtl/>
        </w:rPr>
        <w:t>أو</w:t>
      </w:r>
      <w:r w:rsidRPr="00BB2619">
        <w:rPr>
          <w:rFonts w:ascii="Trebuchet MS" w:eastAsia="Times New Roman" w:hAnsi="Trebuchet MS" w:cs="Times New Roman" w:hint="cs"/>
          <w:b/>
          <w:bCs/>
          <w:color w:val="000000"/>
          <w:sz w:val="40"/>
          <w:szCs w:val="40"/>
          <w:rtl/>
          <w:lang w:bidi="ar-IQ"/>
        </w:rPr>
        <w:t>ّ</w:t>
      </w:r>
      <w:proofErr w:type="spellStart"/>
      <w:r w:rsidRPr="00BB2619">
        <w:rPr>
          <w:rFonts w:ascii="Trebuchet MS" w:eastAsia="Times New Roman" w:hAnsi="Trebuchet MS" w:cs="Times New Roman"/>
          <w:b/>
          <w:bCs/>
          <w:color w:val="000000"/>
          <w:sz w:val="40"/>
          <w:szCs w:val="40"/>
          <w:rtl/>
        </w:rPr>
        <w:t>ليات</w:t>
      </w:r>
      <w:proofErr w:type="spellEnd"/>
      <w:r w:rsidRPr="00BB2619">
        <w:rPr>
          <w:rFonts w:ascii="Trebuchet MS" w:eastAsia="Times New Roman" w:hAnsi="Trebuchet MS" w:cs="Times New Roman"/>
          <w:b/>
          <w:bCs/>
          <w:color w:val="000000"/>
          <w:sz w:val="40"/>
          <w:szCs w:val="40"/>
          <w:rtl/>
        </w:rPr>
        <w:t xml:space="preserve"> الشعر الجاهلي</w:t>
      </w:r>
      <w:r w:rsidRPr="00BB2619">
        <w:rPr>
          <w:rFonts w:ascii="Trebuchet MS" w:eastAsia="Times New Roman" w:hAnsi="Trebuchet MS" w:cs="Times New Roman" w:hint="cs"/>
          <w:b/>
          <w:bCs/>
          <w:color w:val="000000"/>
          <w:sz w:val="40"/>
          <w:szCs w:val="40"/>
          <w:rtl/>
          <w:lang w:bidi="ar-IQ"/>
        </w:rPr>
        <w:t>:</w:t>
      </w:r>
      <w:r w:rsidRPr="00BB2619">
        <w:rPr>
          <w:rFonts w:ascii="Trebuchet MS" w:eastAsia="Times New Roman" w:hAnsi="Trebuchet MS" w:cs="Times New Roman"/>
          <w:b/>
          <w:bCs/>
          <w:color w:val="000000"/>
          <w:sz w:val="40"/>
          <w:szCs w:val="40"/>
        </w:rPr>
        <w:t xml:space="preserve">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لم يظهر الشعر الجاهلي هكذا ناضجا كما هو بين أيدينا ، إنما مر بضروب ومراحل طويلة من التهذيب حتى بلغ ذلك الإتقان الذي أصبح عليه في أواخر العصر الجاهلي وكذلك الشأن بالنسبة للنقد ، فقد ظهر مع بداية الشعر وما وصل إلينا من شواهد نقدية لا يدل على البداية الأولى لهذا النشاط وما بين أيدينا من أحكام نقدية إنما تعود إلى أواخر العصر الجاهلي كذلك بعد أن خطـــــــــــــــــــا هو الآخر خطوات ومن مظاهره ما كان يجرى فيما يسمى «بالأسواق» تارة التي يجتمع فيها الناس من قبائل عدة فيتذاكر الناس فيها الشعر ويلتقي فيها الشعراء ومن صور النقد الجاهلي ما كان يجري في بلاط ملوك الحيرة وغسان حيث يلتقي الأمراء والأعيان بالشعراء فيستمع فيها الحضور إلى ما قال الشاعر في مدح الممدوح فيعقبه نقاش وأحكام حول المآخذ ،وما أورده الشاعر من معاني تليق بمقام الممدوح ....الخ ، فهذه النماذج هي أولى الصور النقدية التي وصلتنا من العصر الجاهلي أما قبلها فمغمور وغير معروف لم يصل إلينا منه شيء يذكر</w:t>
      </w:r>
      <w:r w:rsidRPr="00BB2619">
        <w:rPr>
          <w:rFonts w:ascii="Trebuchet MS" w:eastAsia="Times New Roman" w:hAnsi="Trebuchet MS" w:cs="Times New Roman" w:hint="cs"/>
          <w:color w:val="000000"/>
          <w:sz w:val="32"/>
          <w:szCs w:val="32"/>
          <w:rtl/>
          <w:lang w:bidi="ar-IQ"/>
        </w:rPr>
        <w:t>.</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 xml:space="preserve">ومن أبرز مظاهر النقد الجاهلي ما كان يجري في سوق عكاظ المشهورة التي كانت سوقا تجارية وموعدا للخطباء والدعاة وكانت في آن واحد بيئة للنقد الأدبي يلتقي فيها الشعراء كل عام ليتنافسوا ويعرضوا ما جاءت به قرائحهم من أشعار، ومما ذيع في كتب الأدب أن الشاعر النابغة الذبياني كانت تضرب له قبة حمراء ، من جلد في ناحية من السوق فيأتيه الشعراء ، ليعرضوا عليه أشعارهم ومما يروى في ذلك أن الأعشى أنشد النابغة مرة شعرا ثم أنشده حسان بن ثابت ثم شعراء آخرون ثم أنشدته </w:t>
      </w:r>
    </w:p>
    <w:p w:rsidR="00DF5E6B" w:rsidRDefault="00BB2619" w:rsidP="00BB2619">
      <w:pPr>
        <w:rPr>
          <w:rFonts w:hint="cs"/>
          <w:rtl/>
          <w:lang w:bidi="ar-IQ"/>
        </w:rPr>
      </w:pPr>
      <w:r w:rsidRPr="00BB2619">
        <w:rPr>
          <w:rFonts w:ascii="Trebuchet MS" w:eastAsia="Times New Roman" w:hAnsi="Trebuchet MS" w:cs="Times New Roman"/>
          <w:color w:val="000000"/>
          <w:sz w:val="32"/>
          <w:szCs w:val="32"/>
          <w:rtl/>
        </w:rPr>
        <w:t>الخنساء قصيدتها في رثاء صخر أخيها التي قالت فيها</w:t>
      </w:r>
      <w:r w:rsidRPr="00BB2619">
        <w:rPr>
          <w:rFonts w:ascii="Trebuchet MS" w:eastAsia="Times New Roman" w:hAnsi="Trebuchet MS" w:cs="Times New Roman" w:hint="cs"/>
          <w:color w:val="000000"/>
          <w:sz w:val="32"/>
          <w:szCs w:val="32"/>
          <w:rtl/>
          <w:lang w:bidi="ar-IQ"/>
        </w:rPr>
        <w:t xml:space="preserve"> :</w:t>
      </w: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 xml:space="preserve">وان صخرا </w:t>
      </w:r>
      <w:proofErr w:type="spellStart"/>
      <w:r w:rsidRPr="00BB2619">
        <w:rPr>
          <w:rFonts w:ascii="Trebuchet MS" w:eastAsia="Times New Roman" w:hAnsi="Trebuchet MS" w:cs="Times New Roman"/>
          <w:color w:val="000000"/>
          <w:sz w:val="32"/>
          <w:szCs w:val="32"/>
          <w:rtl/>
        </w:rPr>
        <w:t>لتأتم</w:t>
      </w:r>
      <w:proofErr w:type="spellEnd"/>
      <w:r w:rsidRPr="00BB2619">
        <w:rPr>
          <w:rFonts w:ascii="Trebuchet MS" w:eastAsia="Times New Roman" w:hAnsi="Trebuchet MS" w:cs="Times New Roman"/>
          <w:color w:val="000000"/>
          <w:sz w:val="32"/>
          <w:szCs w:val="32"/>
          <w:rtl/>
        </w:rPr>
        <w:t xml:space="preserve"> الهداة به * * * كأنه علم في رأسه نار</w:t>
      </w: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lastRenderedPageBreak/>
        <w:t>فقال النابغة: لولا أن أبا بصير" يعني الأعشى" انشدني من قبل لقلت أنك اشعر الأنس والجن</w:t>
      </w:r>
      <w:r w:rsidRPr="00BB2619">
        <w:rPr>
          <w:rFonts w:ascii="Trebuchet MS" w:eastAsia="Times New Roman" w:hAnsi="Trebuchet MS" w:cs="Times New Roman" w:hint="cs"/>
          <w:color w:val="000000"/>
          <w:sz w:val="32"/>
          <w:szCs w:val="32"/>
          <w:rtl/>
          <w:lang w:bidi="ar-IQ"/>
        </w:rPr>
        <w:t>.</w:t>
      </w:r>
      <w:r w:rsidRPr="00BB2619">
        <w:rPr>
          <w:rFonts w:ascii="Trebuchet MS" w:eastAsia="Times New Roman" w:hAnsi="Trebuchet MS" w:cs="Times New Roman"/>
          <w:color w:val="000000"/>
          <w:sz w:val="32"/>
          <w:szCs w:val="32"/>
        </w:rPr>
        <w:t xml:space="preserve">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وقد أعاب العرب كذلك على النابغة بعض الإقواء الذي لوحظ في شعره في قوله</w:t>
      </w:r>
      <w:r w:rsidRPr="00BB2619">
        <w:rPr>
          <w:rFonts w:ascii="Trebuchet MS" w:eastAsia="Times New Roman" w:hAnsi="Trebuchet MS" w:cs="Times New Roman" w:hint="cs"/>
          <w:color w:val="000000"/>
          <w:sz w:val="32"/>
          <w:szCs w:val="32"/>
          <w:rtl/>
          <w:lang w:bidi="ar-IQ"/>
        </w:rPr>
        <w:t>:</w:t>
      </w:r>
      <w:r w:rsidRPr="00BB2619">
        <w:rPr>
          <w:rFonts w:ascii="Trebuchet MS" w:eastAsia="Times New Roman" w:hAnsi="Trebuchet MS" w:cs="Times New Roman"/>
          <w:color w:val="000000"/>
          <w:sz w:val="32"/>
          <w:szCs w:val="32"/>
        </w:rPr>
        <w:t> </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hint="cs"/>
          <w:color w:val="000000"/>
          <w:sz w:val="32"/>
          <w:szCs w:val="32"/>
          <w:rtl/>
        </w:rPr>
        <w:t>أ</w:t>
      </w:r>
      <w:r w:rsidRPr="00BB2619">
        <w:rPr>
          <w:rFonts w:ascii="Trebuchet MS" w:eastAsia="Times New Roman" w:hAnsi="Trebuchet MS" w:cs="Times New Roman"/>
          <w:color w:val="000000"/>
          <w:sz w:val="32"/>
          <w:szCs w:val="32"/>
          <w:rtl/>
        </w:rPr>
        <w:t xml:space="preserve">من آل مية رائح أو </w:t>
      </w:r>
      <w:proofErr w:type="spellStart"/>
      <w:r w:rsidRPr="00BB2619">
        <w:rPr>
          <w:rFonts w:ascii="Trebuchet MS" w:eastAsia="Times New Roman" w:hAnsi="Trebuchet MS" w:cs="Times New Roman"/>
          <w:color w:val="000000"/>
          <w:sz w:val="32"/>
          <w:szCs w:val="32"/>
          <w:rtl/>
        </w:rPr>
        <w:t>مغتدي</w:t>
      </w:r>
      <w:proofErr w:type="spellEnd"/>
      <w:r w:rsidRPr="00BB2619">
        <w:rPr>
          <w:rFonts w:ascii="Trebuchet MS" w:eastAsia="Times New Roman" w:hAnsi="Trebuchet MS" w:cs="Times New Roman"/>
          <w:color w:val="000000"/>
          <w:sz w:val="32"/>
          <w:szCs w:val="32"/>
          <w:rtl/>
        </w:rPr>
        <w:t xml:space="preserve"> * * * عجلان زار زاد ، وغير مزودِ</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زعم البوارح أن رحلتنا غدا * * * وبذاك حدثنا الغداف الأسودُ</w:t>
      </w:r>
      <w:r w:rsidRPr="00BB2619">
        <w:rPr>
          <w:rFonts w:ascii="Trebuchet MS" w:eastAsia="Times New Roman" w:hAnsi="Trebuchet MS" w:cs="Times New Roman"/>
          <w:color w:val="000000"/>
          <w:sz w:val="32"/>
          <w:szCs w:val="32"/>
        </w:rPr>
        <w:br/>
      </w:r>
      <w:r w:rsidRPr="00BB2619">
        <w:rPr>
          <w:rFonts w:ascii="Trebuchet MS" w:eastAsia="Times New Roman" w:hAnsi="Trebuchet MS" w:cs="Times New Roman"/>
          <w:color w:val="000000"/>
          <w:sz w:val="32"/>
          <w:szCs w:val="32"/>
          <w:rtl/>
        </w:rPr>
        <w:t>حيث اختلفت حركة الروي مما يؤدي إلى خلل موسيقي وقد فطن النابغة إلى ما وقع فيه ولم يعد إلى ذلك في شعره</w:t>
      </w:r>
      <w:r w:rsidRPr="00BB2619">
        <w:rPr>
          <w:rFonts w:ascii="Trebuchet MS" w:eastAsia="Times New Roman" w:hAnsi="Trebuchet MS" w:cs="Times New Roman" w:hint="cs"/>
          <w:color w:val="000000"/>
          <w:sz w:val="32"/>
          <w:szCs w:val="32"/>
          <w:rtl/>
          <w:lang w:bidi="ar-IQ"/>
        </w:rPr>
        <w:t>.</w:t>
      </w:r>
    </w:p>
    <w:p w:rsidR="00A532A7" w:rsidRPr="00A532A7" w:rsidRDefault="00A532A7" w:rsidP="00BB2619">
      <w:pPr>
        <w:rPr>
          <w:sz w:val="32"/>
          <w:szCs w:val="32"/>
          <w:lang w:bidi="ar-IQ"/>
        </w:rPr>
      </w:pPr>
      <w:r w:rsidRPr="00A532A7">
        <w:rPr>
          <w:rFonts w:hint="cs"/>
          <w:sz w:val="32"/>
          <w:szCs w:val="32"/>
          <w:rtl/>
          <w:lang w:bidi="ar-IQ"/>
        </w:rPr>
        <w:t>نكمل في المحاض</w:t>
      </w:r>
      <w:bookmarkStart w:id="0" w:name="_GoBack"/>
      <w:bookmarkEnd w:id="0"/>
      <w:r w:rsidRPr="00A532A7">
        <w:rPr>
          <w:rFonts w:hint="cs"/>
          <w:sz w:val="32"/>
          <w:szCs w:val="32"/>
          <w:rtl/>
          <w:lang w:bidi="ar-IQ"/>
        </w:rPr>
        <w:t>رة الثانية .</w:t>
      </w:r>
    </w:p>
    <w:sectPr w:rsidR="00A532A7" w:rsidRPr="00A532A7" w:rsidSect="00484D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19"/>
    <w:rsid w:val="00484DAF"/>
    <w:rsid w:val="005E3DE4"/>
    <w:rsid w:val="00A532A7"/>
    <w:rsid w:val="00BB2619"/>
    <w:rsid w:val="00D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3653</Characters>
  <Application>Microsoft Office Word</Application>
  <DocSecurity>0</DocSecurity>
  <Lines>30</Lines>
  <Paragraphs>8</Paragraphs>
  <ScaleCrop>false</ScaleCrop>
  <Company>Ahmed-Under</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dc:creator>
  <cp:lastModifiedBy>qays</cp:lastModifiedBy>
  <cp:revision>3</cp:revision>
  <dcterms:created xsi:type="dcterms:W3CDTF">2018-11-20T10:08:00Z</dcterms:created>
  <dcterms:modified xsi:type="dcterms:W3CDTF">2018-11-20T10:12:00Z</dcterms:modified>
</cp:coreProperties>
</file>