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1D" w:rsidRDefault="00E22F1D" w:rsidP="007709C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*- المشترك الل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فظي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يراد بالاشتراك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تكون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فظة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حتملة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معنين أو أكثر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ويطلق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 القدامى علـــى هـذه الظ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اهرة عبـارة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 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تّ</w:t>
      </w:r>
      <w:r w:rsidRPr="00CF6587">
        <w:rPr>
          <w:rFonts w:ascii="Traditional Arabic" w:hAnsi="Traditional Arabic" w:cs="Traditional Arabic"/>
          <w:sz w:val="32"/>
          <w:szCs w:val="32"/>
          <w:rtl/>
          <w:lang w:bidi="ar-IQ"/>
        </w:rPr>
        <w:t>فق لفظ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F6587">
        <w:rPr>
          <w:rFonts w:ascii="Traditional Arabic" w:hAnsi="Traditional Arabic" w:cs="Traditional Arabic"/>
          <w:sz w:val="32"/>
          <w:szCs w:val="32"/>
          <w:rtl/>
          <w:lang w:bidi="ar-IQ"/>
        </w:rPr>
        <w:t>ه واختلف معناه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وأل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فوا فيــها كتـــ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نذكر منــ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ها كتـــاب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CF6587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الأجناس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من</w:t>
      </w:r>
      <w:r w:rsidRPr="00CF6587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كلام العرب وما اشتبه في الألفاظ واختلف في المعنى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لأبي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يد القاسم بن سل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ام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224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وكتاب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CF6587">
        <w:rPr>
          <w:rFonts w:ascii="Traditional Arabic" w:hAnsi="Traditional Arabic" w:cs="Traditional Arabic"/>
          <w:sz w:val="32"/>
          <w:szCs w:val="32"/>
          <w:rtl/>
          <w:lang w:bidi="ar-IQ"/>
        </w:rPr>
        <w:t>ما اتفق لفظه واختلف معناه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لإبراهيم اليزيدي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225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وكتاب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r w:rsidRPr="00CF6587">
        <w:rPr>
          <w:rFonts w:ascii="Traditional Arabic" w:hAnsi="Traditional Arabic" w:cs="Traditional Arabic"/>
          <w:sz w:val="32"/>
          <w:szCs w:val="32"/>
          <w:rtl/>
          <w:lang w:bidi="ar-IQ"/>
        </w:rPr>
        <w:t>ما 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F6587">
        <w:rPr>
          <w:rFonts w:ascii="Traditional Arabic" w:hAnsi="Traditional Arabic" w:cs="Traditional Arabic"/>
          <w:sz w:val="32"/>
          <w:szCs w:val="32"/>
          <w:rtl/>
          <w:lang w:bidi="ar-IQ"/>
        </w:rPr>
        <w:t>فق لفظ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F6587">
        <w:rPr>
          <w:rFonts w:ascii="Traditional Arabic" w:hAnsi="Traditional Arabic" w:cs="Traditional Arabic"/>
          <w:sz w:val="32"/>
          <w:szCs w:val="32"/>
          <w:rtl/>
          <w:lang w:bidi="ar-IQ"/>
        </w:rPr>
        <w:t>ه واختلف معناه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لأبي العميثل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240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للهجرة-، وكتاب (ما اتّفق لفظه واختلف معناه من القرآن الـمجيد) للمبرّد 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المتوف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ّى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سنة2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85للهجرة-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E5639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وكتاب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(ال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منجّ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د في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غة) لك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راع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َّم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الـهُنائيّ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–ال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متوف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ّى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سنة310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وقد وقع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خلاف بين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غويين حول وجود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مشترك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فذهب معظمهم إلى وقوعه، وأنكره ابن درستويه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347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فقال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1A00A3">
        <w:rPr>
          <w:rFonts w:ascii="Traditional Arabic" w:hAnsi="Traditional Arabic" w:cs="Traditional Arabic"/>
          <w:sz w:val="32"/>
          <w:szCs w:val="32"/>
          <w:rtl/>
          <w:lang w:bidi="ar-IQ"/>
        </w:rPr>
        <w:t>إذا ات</w:t>
      </w:r>
      <w:r w:rsidRPr="001A00A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A00A3">
        <w:rPr>
          <w:rFonts w:ascii="Traditional Arabic" w:hAnsi="Traditional Arabic" w:cs="Traditional Arabic"/>
          <w:sz w:val="32"/>
          <w:szCs w:val="32"/>
          <w:rtl/>
          <w:lang w:bidi="ar-IQ"/>
        </w:rPr>
        <w:t>فق البناءانِ في الكلمة والحروف</w:t>
      </w:r>
      <w:r w:rsidRPr="001A00A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1A00A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ثــم</w:t>
      </w:r>
      <w:r w:rsidRPr="001A00A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A00A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جاءا</w:t>
      </w:r>
      <w:r w:rsidRPr="001A00A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1A00A3">
        <w:rPr>
          <w:rFonts w:ascii="Traditional Arabic" w:hAnsi="Traditional Arabic" w:cs="Traditional Arabic"/>
          <w:sz w:val="32"/>
          <w:szCs w:val="32"/>
          <w:rtl/>
          <w:lang w:bidi="ar-IQ"/>
        </w:rPr>
        <w:t>لمعنيين مختلفين</w:t>
      </w:r>
      <w:r w:rsidRPr="001A00A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1A00A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لم يكن بد</w:t>
      </w:r>
      <w:r w:rsidRPr="001A00A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ٌّ</w:t>
      </w:r>
      <w:r w:rsidRPr="001A00A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مـن رجوعهما إلى معنى واحد يشتركان فيــه</w:t>
      </w:r>
      <w:r w:rsidRPr="001A00A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1A00A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فيصيران مت</w:t>
      </w:r>
      <w:r w:rsidRPr="001A00A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A00A3">
        <w:rPr>
          <w:rFonts w:ascii="Traditional Arabic" w:hAnsi="Traditional Arabic" w:cs="Traditional Arabic"/>
          <w:sz w:val="32"/>
          <w:szCs w:val="32"/>
          <w:rtl/>
          <w:lang w:bidi="ar-IQ"/>
        </w:rPr>
        <w:t>فقي الل</w:t>
      </w:r>
      <w:r w:rsidRPr="001A00A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A00A3">
        <w:rPr>
          <w:rFonts w:ascii="Traditional Arabic" w:hAnsi="Traditional Arabic" w:cs="Traditional Arabic"/>
          <w:sz w:val="32"/>
          <w:szCs w:val="32"/>
          <w:rtl/>
          <w:lang w:bidi="ar-IQ"/>
        </w:rPr>
        <w:t>فظ والمعنى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ورفض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يكون للفعل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1A00A3">
        <w:rPr>
          <w:rFonts w:ascii="Traditional Arabic" w:hAnsi="Traditional Arabic" w:cs="Traditional Arabic"/>
          <w:sz w:val="32"/>
          <w:szCs w:val="32"/>
          <w:rtl/>
          <w:lang w:bidi="ar-IQ"/>
        </w:rPr>
        <w:t>وجد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معان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ختلفة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وذهب إلى تأويل هذه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معاني تأويل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رجها من باب الاشتراك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ويرجعها إلى معنى واحد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قال في كتابه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تصحيح الفصيح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فظنَ م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لم يتأمل المعاني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ولم يتحق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ق الحقائق أنّ هذا لفظ واحد قد جاء لمعان مختلفة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وإن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ما هذه ال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عاني كل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ها شيء واحد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وهــو إصابة الش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يء خيرًا كان أو شرًّا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ونبّه أبو علي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الفارسي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377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على أنّ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ات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فاق الل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فظين واختلاف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معنيين ينبغي أَل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ا يكون قصدًا في الوضع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ولا أصل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ً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ا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ولكنّه م</w:t>
      </w:r>
      <w:r w:rsidRPr="007721E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7721E3">
        <w:rPr>
          <w:rFonts w:ascii="Traditional Arabic" w:hAnsi="Traditional Arabic" w:cs="Traditional Arabic"/>
          <w:sz w:val="32"/>
          <w:szCs w:val="32"/>
          <w:rtl/>
          <w:lang w:bidi="ar-IQ"/>
        </w:rPr>
        <w:t>ن لغات تداخلت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، وهذا رأي مقبول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إذ لا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يكون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 الواحد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 ابتداء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معان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ٍ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عديدة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فلا بد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وجود عوامل أسهمت في نشوء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مشترك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نذكر منها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</w:p>
    <w:p w:rsidR="00E22F1D" w:rsidRPr="007F0311" w:rsidRDefault="00E22F1D" w:rsidP="00E22F1D">
      <w:pPr>
        <w:spacing w:after="20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أ</w:t>
      </w:r>
      <w:r w:rsidRPr="007F031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اختلاف الل</w:t>
      </w:r>
      <w:r w:rsidRPr="007F031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هجات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7F0311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وهو أبرز العوامل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، ففي البدء كانت البيئة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ة تعب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ر بلفظ واحد عن معنى معين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ولا وجود للألفاظ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مشتركة فيها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، 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تعددت البيئات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وهكذا صار اللفظ مستعملًا في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هجات العرب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معانٍ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ختلفة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، لكنّ معجماتنا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غوية لا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عفنا دائمًا بنسبة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معاني إلى القبائل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مختلفة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7F0311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ب-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تطو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ر دلالة الألفاظ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ن معناها الأصلي إلى معانٍ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جازي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 لعلاقة بينها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Pr="007F0311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</w:t>
      </w:r>
      <w:r w:rsidRPr="007F031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تطو</w:t>
      </w:r>
      <w:r w:rsidRPr="007F031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ر دلالة الألفاظ الإسلامي</w:t>
      </w:r>
      <w:r w:rsidRPr="007F031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7F031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E22F1D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7F031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ث-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الاقتراض من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غات الأخرى</w:t>
      </w:r>
      <w:r w:rsidRPr="007F0311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وذلك بأن تتحد كلمتان بالص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ورة وت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ختلفان بال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معنى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، إلّا أنّ كلَّا منهما ينتمي في الأصل إلى لغة مستقل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ة، ولعل هذا قليل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lastRenderedPageBreak/>
        <w:t xml:space="preserve">ج-التّطور 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وتي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الألفاظ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: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مثال ذلك مَرَدَ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معنى أقبل وع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ومَرَدَ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ز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معنى لَيَّنه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فأصل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 في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معنى 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اني هو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: مرث 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يءَ في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ماء: إذا أنقعه فيه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فظ من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إلى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مرتَ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بابدال 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اء تاء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لقرب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خرجيهما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فظ من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إلى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مَرَدَ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بإبدال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اء دالًا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لقرب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خرج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ي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وهكذا صار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DD719E">
        <w:rPr>
          <w:rFonts w:ascii="Traditional Arabic" w:hAnsi="Traditional Arabic" w:cs="Traditional Arabic"/>
          <w:sz w:val="32"/>
          <w:szCs w:val="32"/>
          <w:rtl/>
          <w:lang w:bidi="ar-IQ"/>
        </w:rPr>
        <w:t>مَرَدَ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ألفاظ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مشترك بسبب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معنى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جديد الذي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حقه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وهو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: ليَّن بال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ماء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DD719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ولعل هذا قليل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أيضًا</w:t>
      </w:r>
      <w:r w:rsidRPr="007F0311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ولا تنفرد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بظاهرة الاشتراك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فهي موجودة في سائر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غات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ولا بد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الإشارة إلى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مشترك عند استعماله في كلام العرب لا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حتمل إلا معنى واحدًا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يعين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ياق على معرفته وتنحية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معاني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خرى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وعليه فإن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مشترك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لا وجود له إلّا في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معجمات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 في نصوص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واستعمالات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ها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فلا وجود إلّا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معنى واحد من معاني 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مشترك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فظي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ولا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شك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في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وسع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مجازي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معنى أثر في تكثير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دلالات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فالعين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–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مثلا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طلق على الب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صرة، وعين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ماء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وعين 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يء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نفسه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حاسدة، وثقب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برة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جاسوس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حابة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ريف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... ولعل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معنى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 الأصل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ي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هو العين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مبصرة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ولعل العرب 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مّت عين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عينًا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خروج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منها كخروج 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مع من عين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الإنسان أو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حيوان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مّت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حسد بالعين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حسود هي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متسب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بة في هذه الإصابة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مّت ثقب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برة عينًا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لأنّ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ور يدخل منه كما يدخل من العين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مبصرة...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واختص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 كتب الوجوه والن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ظائر بال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مشترك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فظي فــي القرآن الكريم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ومعنى الوجوه والن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ظائر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أن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تكون الكلمة الواحدة، ذ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ك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رت في مواضع م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ن القرآن على لفظ واحد وحركة واحدة، وأُريد بكل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مكان معنى غير الآخر، فلفظ كل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كلمة ذ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ك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رت في موضع نظير للفظ الكلمة المذكورة في الموضع الآخر هو الن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ظائر، وتفسير كل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كلمة بمعنى غير معنى الأخرى هو الوجوه. إذن فالن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ظائر اسم للألفاظ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والوجوه اسم 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لمعاني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ومن الألفاظ التي تصر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فت على وجوه 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معاني في القرآن الكري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 لفظة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الوحي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فجاءت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معنى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هام، والأمر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والإي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ماء أو الإشارة، والوسوسة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والإعلام بال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منام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والإرسال والت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دبير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وخل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ق الغريزة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فقد قيل إنّ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أوحى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قوله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وَأَوْحَيْنَا إِلَى أُمِّ مُوسَى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همنا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وإنَّ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أوحى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قوله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بِأَنَّ رَبَّكَ أَوْحَى لَ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هَا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ذن أو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وإنّ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أوحى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قوله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فَأَوْحَى إِلَيْهِمْ أَنْ سَبِّحُوا بُكْرَةً وَعَشِيًّا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))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َأَ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ز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وإنّ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يوحون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في قوله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وَإِنَّ الشَّيَاطِينَ لَيُوحُونَ إِلَى أَوْلِيَائِهِمْ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يوسوسون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وإنّ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وحيًا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قوله تعال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(( 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وَمَا كَانَ لِبَشَرٍ أَن يُكَلِّمَهُ اللَّهُ إِلَّا وَحْيًا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إعلامًا في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منام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وإنّ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أُوحي إ</w:t>
      </w:r>
      <w:r w:rsidRPr="000114F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ليّ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في قوله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0114F2">
        <w:rPr>
          <w:rFonts w:ascii="Traditional Arabic" w:hAnsi="Traditional Arabic" w:cs="Traditional Arabic"/>
          <w:sz w:val="32"/>
          <w:szCs w:val="32"/>
          <w:rtl/>
          <w:lang w:bidi="ar-IQ"/>
        </w:rPr>
        <w:t>وَأُوحِيَ إِلَيَّ هَذَا الْقُرْآنُ لِأُنْذِرَكُمْ بِهِ وَمَنْ بَلَغَ)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أُر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ل إليّ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وإنّ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>أوحى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قوله تعالــى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فَقَضَاهُنَّ سَبْعَ سَمَاوَاتٍ فِي </w:t>
      </w:r>
      <w:bookmarkStart w:id="0" w:name="_GoBack"/>
      <w:bookmarkEnd w:id="0"/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يَوْمَيْنِ وَأَوْحَىٰ فِي كُلِّ سَمَاءٍ أَمْرَهَا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وإنّ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>أوحى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فــي قوله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>وَأَوْحَىٰ رَبُّكَ إِلَى النَّحْلِ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))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همها بأن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خ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الغريزة فيها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ونذكر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الكتب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مصن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فة في الوجوه والن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ظائر كتاب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>الوجوه والن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>ظائر في القرآن الكري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هارون بن موسى القارئ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200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، وكتـ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اب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>حصيل نظائر القرآن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للحكيم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رمذي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320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وكتاب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>نزهة الأعين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>واظر في علم الوجوه والن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593760">
        <w:rPr>
          <w:rFonts w:ascii="Traditional Arabic" w:hAnsi="Traditional Arabic" w:cs="Traditional Arabic"/>
          <w:sz w:val="32"/>
          <w:szCs w:val="32"/>
          <w:rtl/>
          <w:lang w:bidi="ar-IQ"/>
        </w:rPr>
        <w:t>ظائر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لابن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جوزي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597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.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sectPr w:rsidR="00E22F1D" w:rsidSect="0037545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59" w:rsidRDefault="00236B59" w:rsidP="00E22F1D">
      <w:r>
        <w:separator/>
      </w:r>
    </w:p>
  </w:endnote>
  <w:endnote w:type="continuationSeparator" w:id="0">
    <w:p w:rsidR="00236B59" w:rsidRDefault="00236B59" w:rsidP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59" w:rsidRDefault="00236B59" w:rsidP="00E22F1D">
      <w:r>
        <w:separator/>
      </w:r>
    </w:p>
  </w:footnote>
  <w:footnote w:type="continuationSeparator" w:id="0">
    <w:p w:rsidR="00236B59" w:rsidRDefault="00236B59" w:rsidP="00E2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3DE"/>
    <w:multiLevelType w:val="hybridMultilevel"/>
    <w:tmpl w:val="A73C4C46"/>
    <w:lvl w:ilvl="0" w:tplc="A06277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BF4"/>
    <w:multiLevelType w:val="hybridMultilevel"/>
    <w:tmpl w:val="E2FA3DAC"/>
    <w:lvl w:ilvl="0" w:tplc="7DDE0C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559"/>
    <w:multiLevelType w:val="hybridMultilevel"/>
    <w:tmpl w:val="81F29F06"/>
    <w:lvl w:ilvl="0" w:tplc="DABCF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4EEE"/>
    <w:multiLevelType w:val="hybridMultilevel"/>
    <w:tmpl w:val="315C0862"/>
    <w:lvl w:ilvl="0" w:tplc="8320CD0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15BF64D3"/>
    <w:multiLevelType w:val="hybridMultilevel"/>
    <w:tmpl w:val="727C804A"/>
    <w:lvl w:ilvl="0" w:tplc="A8CE519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6D4"/>
    <w:multiLevelType w:val="hybridMultilevel"/>
    <w:tmpl w:val="6CC07E4E"/>
    <w:lvl w:ilvl="0" w:tplc="3E6653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E16"/>
    <w:multiLevelType w:val="hybridMultilevel"/>
    <w:tmpl w:val="1F8CA376"/>
    <w:lvl w:ilvl="0" w:tplc="880E2AA2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0F"/>
    <w:multiLevelType w:val="hybridMultilevel"/>
    <w:tmpl w:val="5BB46C88"/>
    <w:lvl w:ilvl="0" w:tplc="25F0D560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807"/>
    <w:multiLevelType w:val="hybridMultilevel"/>
    <w:tmpl w:val="071E43C6"/>
    <w:lvl w:ilvl="0" w:tplc="AE7EC1B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21061E14"/>
    <w:multiLevelType w:val="hybridMultilevel"/>
    <w:tmpl w:val="62E8CE52"/>
    <w:lvl w:ilvl="0" w:tplc="9E84D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E2D0A"/>
    <w:multiLevelType w:val="hybridMultilevel"/>
    <w:tmpl w:val="CF660CCC"/>
    <w:lvl w:ilvl="0" w:tplc="6C58F7CA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0696"/>
    <w:multiLevelType w:val="hybridMultilevel"/>
    <w:tmpl w:val="58181350"/>
    <w:lvl w:ilvl="0" w:tplc="6FC0A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C72"/>
    <w:multiLevelType w:val="hybridMultilevel"/>
    <w:tmpl w:val="AB6AA404"/>
    <w:lvl w:ilvl="0" w:tplc="9BB279C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ED4"/>
    <w:multiLevelType w:val="hybridMultilevel"/>
    <w:tmpl w:val="653E5C2C"/>
    <w:lvl w:ilvl="0" w:tplc="8A241B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6D29"/>
    <w:multiLevelType w:val="hybridMultilevel"/>
    <w:tmpl w:val="BE5EB1CE"/>
    <w:lvl w:ilvl="0" w:tplc="63B227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191B"/>
    <w:multiLevelType w:val="hybridMultilevel"/>
    <w:tmpl w:val="5D28265A"/>
    <w:lvl w:ilvl="0" w:tplc="953219A6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1A7"/>
    <w:multiLevelType w:val="hybridMultilevel"/>
    <w:tmpl w:val="70027072"/>
    <w:lvl w:ilvl="0" w:tplc="3E34A8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0202"/>
    <w:multiLevelType w:val="hybridMultilevel"/>
    <w:tmpl w:val="A8322F14"/>
    <w:lvl w:ilvl="0" w:tplc="84D680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502D"/>
    <w:multiLevelType w:val="hybridMultilevel"/>
    <w:tmpl w:val="AF444AAA"/>
    <w:lvl w:ilvl="0" w:tplc="94FAB6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FEB"/>
    <w:multiLevelType w:val="hybridMultilevel"/>
    <w:tmpl w:val="24C023C8"/>
    <w:lvl w:ilvl="0" w:tplc="67AE14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3A6"/>
    <w:multiLevelType w:val="hybridMultilevel"/>
    <w:tmpl w:val="EE42DCAE"/>
    <w:lvl w:ilvl="0" w:tplc="41D28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4837"/>
    <w:multiLevelType w:val="hybridMultilevel"/>
    <w:tmpl w:val="6D50372A"/>
    <w:lvl w:ilvl="0" w:tplc="359AC9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1134"/>
    <w:multiLevelType w:val="hybridMultilevel"/>
    <w:tmpl w:val="7B1A24DE"/>
    <w:lvl w:ilvl="0" w:tplc="63E8378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>
    <w:nsid w:val="60420556"/>
    <w:multiLevelType w:val="hybridMultilevel"/>
    <w:tmpl w:val="9880D00E"/>
    <w:lvl w:ilvl="0" w:tplc="E55EDCD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>
    <w:nsid w:val="64240758"/>
    <w:multiLevelType w:val="hybridMultilevel"/>
    <w:tmpl w:val="19B23CD8"/>
    <w:lvl w:ilvl="0" w:tplc="9CF6EFB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E1D81"/>
    <w:multiLevelType w:val="hybridMultilevel"/>
    <w:tmpl w:val="6B82E3CE"/>
    <w:lvl w:ilvl="0" w:tplc="88F0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4ED6"/>
    <w:multiLevelType w:val="hybridMultilevel"/>
    <w:tmpl w:val="56042C68"/>
    <w:lvl w:ilvl="0" w:tplc="17BCD916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876BD"/>
    <w:multiLevelType w:val="hybridMultilevel"/>
    <w:tmpl w:val="F8A2F64E"/>
    <w:lvl w:ilvl="0" w:tplc="7F708BA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8">
    <w:nsid w:val="6B112BD6"/>
    <w:multiLevelType w:val="hybridMultilevel"/>
    <w:tmpl w:val="AAE6E36E"/>
    <w:lvl w:ilvl="0" w:tplc="8CD65AFC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54F"/>
    <w:multiLevelType w:val="hybridMultilevel"/>
    <w:tmpl w:val="EC0E788E"/>
    <w:lvl w:ilvl="0" w:tplc="DBC00D70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30">
    <w:nsid w:val="6C8501BA"/>
    <w:multiLevelType w:val="hybridMultilevel"/>
    <w:tmpl w:val="1AA6C2E0"/>
    <w:lvl w:ilvl="0" w:tplc="88E0751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EA6"/>
    <w:multiLevelType w:val="hybridMultilevel"/>
    <w:tmpl w:val="BB2862BC"/>
    <w:lvl w:ilvl="0" w:tplc="3982AC18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2">
    <w:nsid w:val="6F304949"/>
    <w:multiLevelType w:val="hybridMultilevel"/>
    <w:tmpl w:val="C068F898"/>
    <w:lvl w:ilvl="0" w:tplc="A540066C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>
    <w:nsid w:val="720C0E56"/>
    <w:multiLevelType w:val="hybridMultilevel"/>
    <w:tmpl w:val="8AD0E262"/>
    <w:lvl w:ilvl="0" w:tplc="6826D0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4424F"/>
    <w:multiLevelType w:val="hybridMultilevel"/>
    <w:tmpl w:val="BF8C05D4"/>
    <w:lvl w:ilvl="0" w:tplc="11A896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6B3"/>
    <w:multiLevelType w:val="hybridMultilevel"/>
    <w:tmpl w:val="4474AC8C"/>
    <w:lvl w:ilvl="0" w:tplc="66CC33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092A"/>
    <w:multiLevelType w:val="hybridMultilevel"/>
    <w:tmpl w:val="1C762F6E"/>
    <w:lvl w:ilvl="0" w:tplc="B6D47CC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4"/>
  </w:num>
  <w:num w:numId="5">
    <w:abstractNumId w:val="22"/>
  </w:num>
  <w:num w:numId="6">
    <w:abstractNumId w:val="32"/>
  </w:num>
  <w:num w:numId="7">
    <w:abstractNumId w:val="3"/>
  </w:num>
  <w:num w:numId="8">
    <w:abstractNumId w:val="15"/>
  </w:num>
  <w:num w:numId="9">
    <w:abstractNumId w:val="31"/>
  </w:num>
  <w:num w:numId="10">
    <w:abstractNumId w:val="21"/>
  </w:num>
  <w:num w:numId="11">
    <w:abstractNumId w:val="27"/>
  </w:num>
  <w:num w:numId="12">
    <w:abstractNumId w:val="8"/>
  </w:num>
  <w:num w:numId="13">
    <w:abstractNumId w:val="30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0"/>
  </w:num>
  <w:num w:numId="20">
    <w:abstractNumId w:val="7"/>
  </w:num>
  <w:num w:numId="21">
    <w:abstractNumId w:val="26"/>
  </w:num>
  <w:num w:numId="22">
    <w:abstractNumId w:val="17"/>
  </w:num>
  <w:num w:numId="23">
    <w:abstractNumId w:val="9"/>
  </w:num>
  <w:num w:numId="24">
    <w:abstractNumId w:val="16"/>
  </w:num>
  <w:num w:numId="25">
    <w:abstractNumId w:val="28"/>
  </w:num>
  <w:num w:numId="26">
    <w:abstractNumId w:val="25"/>
  </w:num>
  <w:num w:numId="27">
    <w:abstractNumId w:val="2"/>
  </w:num>
  <w:num w:numId="28">
    <w:abstractNumId w:val="33"/>
  </w:num>
  <w:num w:numId="29">
    <w:abstractNumId w:val="1"/>
  </w:num>
  <w:num w:numId="30">
    <w:abstractNumId w:val="24"/>
  </w:num>
  <w:num w:numId="31">
    <w:abstractNumId w:val="34"/>
  </w:num>
  <w:num w:numId="32">
    <w:abstractNumId w:val="19"/>
  </w:num>
  <w:num w:numId="33">
    <w:abstractNumId w:val="35"/>
  </w:num>
  <w:num w:numId="34">
    <w:abstractNumId w:val="6"/>
  </w:num>
  <w:num w:numId="35">
    <w:abstractNumId w:val="5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1D"/>
    <w:rsid w:val="00000089"/>
    <w:rsid w:val="00010F8C"/>
    <w:rsid w:val="00030644"/>
    <w:rsid w:val="00033E01"/>
    <w:rsid w:val="00070A9B"/>
    <w:rsid w:val="0009539C"/>
    <w:rsid w:val="000972C5"/>
    <w:rsid w:val="000A013A"/>
    <w:rsid w:val="001136CD"/>
    <w:rsid w:val="00164F2B"/>
    <w:rsid w:val="001B7743"/>
    <w:rsid w:val="001C2D03"/>
    <w:rsid w:val="001D4245"/>
    <w:rsid w:val="002245BF"/>
    <w:rsid w:val="00236B59"/>
    <w:rsid w:val="00251F29"/>
    <w:rsid w:val="00266DB3"/>
    <w:rsid w:val="002B2C4F"/>
    <w:rsid w:val="003320C5"/>
    <w:rsid w:val="0037477D"/>
    <w:rsid w:val="0037545C"/>
    <w:rsid w:val="00380013"/>
    <w:rsid w:val="003A70A3"/>
    <w:rsid w:val="003D54C1"/>
    <w:rsid w:val="00406243"/>
    <w:rsid w:val="004220E2"/>
    <w:rsid w:val="00423AEE"/>
    <w:rsid w:val="00435A35"/>
    <w:rsid w:val="004525BB"/>
    <w:rsid w:val="0047118D"/>
    <w:rsid w:val="0049691A"/>
    <w:rsid w:val="004A46F0"/>
    <w:rsid w:val="004E2EA2"/>
    <w:rsid w:val="004F0393"/>
    <w:rsid w:val="004F41EF"/>
    <w:rsid w:val="00592861"/>
    <w:rsid w:val="005A3B40"/>
    <w:rsid w:val="005B0F81"/>
    <w:rsid w:val="005B6D97"/>
    <w:rsid w:val="006561A2"/>
    <w:rsid w:val="006641EB"/>
    <w:rsid w:val="00675813"/>
    <w:rsid w:val="00683E48"/>
    <w:rsid w:val="0069020B"/>
    <w:rsid w:val="006B507D"/>
    <w:rsid w:val="006B6F37"/>
    <w:rsid w:val="006D5F8C"/>
    <w:rsid w:val="006F431E"/>
    <w:rsid w:val="006F74C7"/>
    <w:rsid w:val="007239B9"/>
    <w:rsid w:val="00730A66"/>
    <w:rsid w:val="00735C19"/>
    <w:rsid w:val="007519AA"/>
    <w:rsid w:val="007526A4"/>
    <w:rsid w:val="00766635"/>
    <w:rsid w:val="007709C9"/>
    <w:rsid w:val="007A15A5"/>
    <w:rsid w:val="007A7146"/>
    <w:rsid w:val="007F72D9"/>
    <w:rsid w:val="008300E2"/>
    <w:rsid w:val="00872D8E"/>
    <w:rsid w:val="008802B9"/>
    <w:rsid w:val="008A5898"/>
    <w:rsid w:val="008F3420"/>
    <w:rsid w:val="00982877"/>
    <w:rsid w:val="00A04378"/>
    <w:rsid w:val="00A95FCD"/>
    <w:rsid w:val="00A97EE8"/>
    <w:rsid w:val="00B0787E"/>
    <w:rsid w:val="00B84C52"/>
    <w:rsid w:val="00B86B4C"/>
    <w:rsid w:val="00BB13C3"/>
    <w:rsid w:val="00BB3BF7"/>
    <w:rsid w:val="00BD40D7"/>
    <w:rsid w:val="00BD6D2B"/>
    <w:rsid w:val="00C65A99"/>
    <w:rsid w:val="00CC6662"/>
    <w:rsid w:val="00D01CAD"/>
    <w:rsid w:val="00D90A69"/>
    <w:rsid w:val="00D93A27"/>
    <w:rsid w:val="00D951AA"/>
    <w:rsid w:val="00DB0F76"/>
    <w:rsid w:val="00DE429F"/>
    <w:rsid w:val="00E060AE"/>
    <w:rsid w:val="00E22F1D"/>
    <w:rsid w:val="00E31E46"/>
    <w:rsid w:val="00E37578"/>
    <w:rsid w:val="00E5238E"/>
    <w:rsid w:val="00E63055"/>
    <w:rsid w:val="00E76A68"/>
    <w:rsid w:val="00E771D1"/>
    <w:rsid w:val="00E82E86"/>
    <w:rsid w:val="00ED0343"/>
    <w:rsid w:val="00EE7116"/>
    <w:rsid w:val="00F33E37"/>
    <w:rsid w:val="00F4410A"/>
    <w:rsid w:val="00F774F9"/>
    <w:rsid w:val="00FA6B59"/>
    <w:rsid w:val="00FC17ED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400A0-4CD7-4C7C-AB04-810B09D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AA"/>
    <w:pPr>
      <w:ind w:left="720"/>
      <w:contextualSpacing/>
    </w:pPr>
  </w:style>
  <w:style w:type="paragraph" w:styleId="a4">
    <w:name w:val="footnote text"/>
    <w:aliases w:val=" Char Char,Char Char"/>
    <w:basedOn w:val="a"/>
    <w:link w:val="Char"/>
    <w:uiPriority w:val="99"/>
    <w:semiHidden/>
    <w:rsid w:val="00E22F1D"/>
    <w:rPr>
      <w:lang w:eastAsia="zh-CN"/>
    </w:rPr>
  </w:style>
  <w:style w:type="character" w:customStyle="1" w:styleId="Char">
    <w:name w:val="نص حاشية سفلية Char"/>
    <w:aliases w:val=" Char Char Char,Char Char Char"/>
    <w:basedOn w:val="a0"/>
    <w:link w:val="a4"/>
    <w:uiPriority w:val="99"/>
    <w:semiHidden/>
    <w:rsid w:val="00E22F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E22F1D"/>
    <w:rPr>
      <w:vertAlign w:val="superscript"/>
    </w:rPr>
  </w:style>
  <w:style w:type="character" w:styleId="Hyperlink">
    <w:name w:val="Hyperlink"/>
    <w:basedOn w:val="a0"/>
    <w:uiPriority w:val="99"/>
    <w:unhideWhenUsed/>
    <w:rsid w:val="00E22F1D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22F1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22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maytham</dc:creator>
  <cp:keywords/>
  <dc:description/>
  <cp:lastModifiedBy>KH</cp:lastModifiedBy>
  <cp:revision>36</cp:revision>
  <cp:lastPrinted>2018-12-11T03:12:00Z</cp:lastPrinted>
  <dcterms:created xsi:type="dcterms:W3CDTF">2016-11-16T14:05:00Z</dcterms:created>
  <dcterms:modified xsi:type="dcterms:W3CDTF">2018-12-22T13:35:00Z</dcterms:modified>
</cp:coreProperties>
</file>