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76" w:rsidRPr="00395676" w:rsidRDefault="00395676" w:rsidP="00395676">
      <w:pPr>
        <w:spacing w:before="30" w:after="30" w:line="360" w:lineRule="auto"/>
        <w:jc w:val="lowKashida"/>
        <w:rPr>
          <w:rFonts w:ascii="Arial Black" w:eastAsia="Times New Roman" w:hAnsi="Arial Black" w:cs="Traditional Arabic"/>
          <w:b/>
          <w:bCs/>
          <w:sz w:val="32"/>
          <w:szCs w:val="32"/>
          <w:rtl/>
        </w:rPr>
      </w:pPr>
      <w:r w:rsidRPr="00395676">
        <w:rPr>
          <w:rFonts w:ascii="Arial Black" w:eastAsia="Times New Roman" w:hAnsi="Arial Black" w:cs="Traditional Arabic"/>
          <w:b/>
          <w:bCs/>
          <w:sz w:val="32"/>
          <w:szCs w:val="32"/>
          <w:rtl/>
        </w:rPr>
        <w:t>مناهج التوجيه والإرشاد النفسي:-</w:t>
      </w:r>
    </w:p>
    <w:p w:rsidR="00395676" w:rsidRPr="00395676" w:rsidRDefault="00395676" w:rsidP="00395676">
      <w:pPr>
        <w:spacing w:before="30" w:after="30" w:line="360" w:lineRule="auto"/>
        <w:jc w:val="lowKashida"/>
        <w:rPr>
          <w:rFonts w:ascii="Arial Black" w:eastAsia="Times New Roman" w:hAnsi="Arial Black" w:cs="Traditional Arabic"/>
          <w:b/>
          <w:bCs/>
          <w:sz w:val="28"/>
          <w:szCs w:val="28"/>
          <w:rtl/>
        </w:rPr>
      </w:pPr>
      <w:r w:rsidRPr="00395676">
        <w:rPr>
          <w:rFonts w:ascii="Arial Black" w:eastAsia="Times New Roman" w:hAnsi="Arial Black" w:cs="Traditional Arabic"/>
          <w:sz w:val="28"/>
          <w:szCs w:val="28"/>
          <w:rtl/>
        </w:rPr>
        <w:t xml:space="preserve"> تعتبر ثلاثة مناهج أساسية هي التي ترتكز عليها التوجيه والإرشاد النفسي وهي:-</w:t>
      </w:r>
    </w:p>
    <w:p w:rsidR="00395676" w:rsidRPr="00395676" w:rsidRDefault="00395676" w:rsidP="00395676">
      <w:pPr>
        <w:numPr>
          <w:ilvl w:val="0"/>
          <w:numId w:val="1"/>
        </w:numPr>
        <w:spacing w:before="30" w:after="30" w:line="360" w:lineRule="auto"/>
        <w:jc w:val="lowKashida"/>
        <w:rPr>
          <w:rFonts w:ascii="Arial Black" w:eastAsia="Times New Roman" w:hAnsi="Arial Black" w:cs="Traditional Arabic"/>
          <w:b/>
          <w:bCs/>
          <w:sz w:val="32"/>
          <w:szCs w:val="32"/>
        </w:rPr>
      </w:pPr>
      <w:r w:rsidRPr="00395676">
        <w:rPr>
          <w:rFonts w:ascii="Arial Black" w:eastAsia="Times New Roman" w:hAnsi="Arial Black" w:cs="Traditional Arabic"/>
          <w:b/>
          <w:bCs/>
          <w:sz w:val="32"/>
          <w:szCs w:val="32"/>
          <w:rtl/>
        </w:rPr>
        <w:t xml:space="preserve">المنهج النمائي </w:t>
      </w:r>
      <w:r w:rsidRPr="00395676">
        <w:rPr>
          <w:rFonts w:ascii="Arial" w:eastAsia="Times New Roman" w:hAnsi="Arial" w:cs="Traditional Arabic"/>
          <w:b/>
          <w:bCs/>
          <w:sz w:val="32"/>
          <w:szCs w:val="32"/>
          <w:rtl/>
        </w:rPr>
        <w:t>(</w:t>
      </w:r>
      <w:r w:rsidRPr="00395676">
        <w:rPr>
          <w:rFonts w:ascii="Arial" w:eastAsia="Times New Roman" w:hAnsi="Arial" w:cs="Traditional Arabic"/>
          <w:b/>
          <w:bCs/>
          <w:sz w:val="32"/>
          <w:szCs w:val="32"/>
        </w:rPr>
        <w:t>Promotion or developmental</w:t>
      </w:r>
      <w:r w:rsidRPr="00395676">
        <w:rPr>
          <w:rFonts w:ascii="Arial Black" w:eastAsia="Times New Roman" w:hAnsi="Arial Black" w:cs="Traditional Arabic"/>
          <w:b/>
          <w:bCs/>
          <w:sz w:val="32"/>
          <w:szCs w:val="32"/>
          <w:rtl/>
        </w:rPr>
        <w:t>):-</w:t>
      </w:r>
    </w:p>
    <w:p w:rsidR="00395676" w:rsidRPr="00395676" w:rsidRDefault="00395676" w:rsidP="00395676">
      <w:pPr>
        <w:spacing w:before="30" w:after="30" w:line="360" w:lineRule="auto"/>
        <w:jc w:val="lowKashida"/>
        <w:rPr>
          <w:rFonts w:ascii="Arial Black" w:eastAsia="Times New Roman" w:hAnsi="Arial Black" w:cs="Traditional Arabic"/>
          <w:sz w:val="28"/>
          <w:szCs w:val="28"/>
          <w:rtl/>
        </w:rPr>
      </w:pPr>
      <w:r w:rsidRPr="00395676">
        <w:rPr>
          <w:rFonts w:ascii="Arial Black" w:eastAsia="Times New Roman" w:hAnsi="Arial Black" w:cs="Traditional Arabic"/>
          <w:sz w:val="28"/>
          <w:szCs w:val="28"/>
          <w:rtl/>
        </w:rPr>
        <w:t>وأيضاً يسمى بالمنهج الإنمائي أو الإنشائي ويهدف هذا المنهج إلى تنمية قدرات الأفراد العاديين لزيادة كفاءاتهم سواءاً إن كان نفسياً أو مهنياً أو اجتماعيا</w:t>
      </w:r>
      <w:r w:rsidRPr="00395676">
        <w:rPr>
          <w:rFonts w:ascii="Arial Black" w:eastAsia="Times New Roman" w:hAnsi="Arial Black" w:cs="Traditional Arabic" w:hint="cs"/>
          <w:sz w:val="28"/>
          <w:szCs w:val="28"/>
          <w:rtl/>
        </w:rPr>
        <w:t>ً</w:t>
      </w:r>
      <w:r w:rsidRPr="00395676">
        <w:rPr>
          <w:rFonts w:ascii="Arial Black" w:eastAsia="Times New Roman" w:hAnsi="Arial Black" w:cs="Traditional Arabic"/>
          <w:sz w:val="28"/>
          <w:szCs w:val="28"/>
          <w:rtl/>
        </w:rPr>
        <w:t xml:space="preserve"> ويركز المنهج الإنمائي على رعاية وتوجيه النمو التوجيه السليم والارتقاء بسلوك الفرد إلى أقصى درجة ممكنة من النجاح ويحقق هذا المنهج جميع الإجراءات التي تؤدي إلى بلوغ ذلك النمو خلال مراحل نمو الفرد لتحقيق أعلى مستوى من النضج والصحة النفسية والكفاية والسعادة والتوافق والرضا النفسي ويتم ذلك عن طريق معرفة وفهم وتقبل الذات وتحديد أهداف سليمة للحياة وكذلك بدراسة الاستعدادات والقدرات والإمكانات وتوجيهها التوجيه السليم من خلال رعاية مظاهر نمو الشخصية جسمياً وعقلياً واجتماعيا وانفعاليا .</w:t>
      </w:r>
    </w:p>
    <w:p w:rsidR="00395676" w:rsidRPr="00395676" w:rsidRDefault="00395676" w:rsidP="00395676">
      <w:pPr>
        <w:numPr>
          <w:ilvl w:val="0"/>
          <w:numId w:val="1"/>
        </w:numPr>
        <w:spacing w:before="30" w:after="30" w:line="360" w:lineRule="auto"/>
        <w:jc w:val="lowKashida"/>
        <w:rPr>
          <w:rFonts w:ascii="Arial Black" w:eastAsia="Times New Roman" w:hAnsi="Arial Black" w:cs="Traditional Arabic"/>
          <w:b/>
          <w:bCs/>
          <w:sz w:val="32"/>
          <w:szCs w:val="32"/>
        </w:rPr>
      </w:pPr>
      <w:r w:rsidRPr="00395676">
        <w:rPr>
          <w:rFonts w:ascii="Arial Black" w:eastAsia="Times New Roman" w:hAnsi="Arial Black" w:cs="Traditional Arabic"/>
          <w:b/>
          <w:bCs/>
          <w:sz w:val="32"/>
          <w:szCs w:val="32"/>
          <w:rtl/>
        </w:rPr>
        <w:t xml:space="preserve">المنهج الوقائي </w:t>
      </w:r>
      <w:r w:rsidRPr="00395676">
        <w:rPr>
          <w:rFonts w:ascii="Arial" w:eastAsia="Times New Roman" w:hAnsi="Arial" w:cs="Traditional Arabic"/>
          <w:b/>
          <w:bCs/>
          <w:sz w:val="32"/>
          <w:szCs w:val="32"/>
          <w:rtl/>
        </w:rPr>
        <w:t>(</w:t>
      </w:r>
      <w:r w:rsidRPr="00395676">
        <w:rPr>
          <w:rFonts w:ascii="Arial" w:eastAsia="Times New Roman" w:hAnsi="Arial" w:cs="Traditional Arabic"/>
          <w:b/>
          <w:bCs/>
          <w:sz w:val="32"/>
          <w:szCs w:val="32"/>
        </w:rPr>
        <w:t>Preventive</w:t>
      </w:r>
      <w:r w:rsidRPr="00395676">
        <w:rPr>
          <w:rFonts w:ascii="Arial Black" w:eastAsia="Times New Roman" w:hAnsi="Arial Black" w:cs="Traditional Arabic"/>
          <w:b/>
          <w:bCs/>
          <w:sz w:val="32"/>
          <w:szCs w:val="32"/>
          <w:rtl/>
        </w:rPr>
        <w:t>):-</w:t>
      </w:r>
    </w:p>
    <w:p w:rsidR="00395676" w:rsidRPr="00395676" w:rsidRDefault="00395676" w:rsidP="00395676">
      <w:pPr>
        <w:spacing w:before="30" w:after="30" w:line="360" w:lineRule="auto"/>
        <w:jc w:val="lowKashida"/>
        <w:rPr>
          <w:rFonts w:ascii="Arial Black" w:eastAsia="Times New Roman" w:hAnsi="Arial Black" w:cs="Traditional Arabic"/>
          <w:sz w:val="28"/>
          <w:szCs w:val="28"/>
          <w:rtl/>
        </w:rPr>
      </w:pPr>
      <w:r w:rsidRPr="00395676">
        <w:rPr>
          <w:rFonts w:ascii="Arial Black" w:eastAsia="Times New Roman" w:hAnsi="Arial Black" w:cs="Traditional Arabic"/>
          <w:sz w:val="28"/>
          <w:szCs w:val="28"/>
          <w:rtl/>
        </w:rPr>
        <w:t xml:space="preserve">      ويسمى أيضاً بمنهج </w:t>
      </w:r>
      <w:r w:rsidRPr="00395676">
        <w:rPr>
          <w:rFonts w:ascii="Arial Black" w:eastAsia="Times New Roman" w:hAnsi="Arial Black" w:cs="Traditional Arabic"/>
          <w:i/>
          <w:iCs/>
          <w:sz w:val="28"/>
          <w:szCs w:val="28"/>
          <w:rtl/>
        </w:rPr>
        <w:t xml:space="preserve">التحصين </w:t>
      </w:r>
      <w:r w:rsidRPr="00395676">
        <w:rPr>
          <w:rFonts w:ascii="Arial" w:eastAsia="Times New Roman" w:hAnsi="Arial" w:cs="Traditional Arabic"/>
          <w:sz w:val="28"/>
          <w:szCs w:val="28"/>
        </w:rPr>
        <w:t>Immunity</w:t>
      </w:r>
      <w:r w:rsidRPr="00395676">
        <w:rPr>
          <w:rFonts w:ascii="Arial Black" w:eastAsia="Times New Roman" w:hAnsi="Arial Black" w:cs="Traditional Arabic"/>
          <w:sz w:val="28"/>
          <w:szCs w:val="28"/>
          <w:rtl/>
        </w:rPr>
        <w:t xml:space="preserve"> ضد المشكلات والاضطرابات   النفسية والاجتماعية ويهتم المنهج الوقائي بالأسوياء قبل الاهتمام </w:t>
      </w:r>
      <w:r w:rsidRPr="00395676">
        <w:rPr>
          <w:rFonts w:ascii="Arial Black" w:eastAsia="Times New Roman" w:hAnsi="Arial Black" w:cs="Traditional Arabic" w:hint="cs"/>
          <w:sz w:val="28"/>
          <w:szCs w:val="28"/>
          <w:rtl/>
        </w:rPr>
        <w:t xml:space="preserve"> بالمرضى </w:t>
      </w:r>
      <w:r w:rsidRPr="00395676">
        <w:rPr>
          <w:rFonts w:ascii="Arial Black" w:eastAsia="Times New Roman" w:hAnsi="Arial Black" w:cs="Traditional Arabic"/>
          <w:sz w:val="28"/>
          <w:szCs w:val="28"/>
          <w:rtl/>
        </w:rPr>
        <w:t>وذلك للوقاية من الوقوع في مشكلات من المتوقع أن يقعوا بها وذلك من خلال تبصيرهم بتلك المشكلات كما يعلمهم أفضل الطرق للابتعاد عنها وتلافي حدوثها ولهذا المنهج ثلاث مستويات :-</w:t>
      </w:r>
    </w:p>
    <w:p w:rsidR="00395676" w:rsidRPr="00395676" w:rsidRDefault="00395676" w:rsidP="00395676">
      <w:pPr>
        <w:numPr>
          <w:ilvl w:val="1"/>
          <w:numId w:val="1"/>
        </w:numPr>
        <w:spacing w:before="30" w:after="30" w:line="360" w:lineRule="auto"/>
        <w:jc w:val="lowKashida"/>
        <w:rPr>
          <w:rFonts w:ascii="Arial Black" w:eastAsia="Times New Roman" w:hAnsi="Arial Black" w:cs="Traditional Arabic"/>
          <w:sz w:val="28"/>
          <w:szCs w:val="28"/>
        </w:rPr>
      </w:pPr>
      <w:r w:rsidRPr="00395676">
        <w:rPr>
          <w:rFonts w:ascii="Arial Black" w:eastAsia="Times New Roman" w:hAnsi="Arial Black" w:cs="Traditional Arabic"/>
          <w:b/>
          <w:bCs/>
          <w:sz w:val="28"/>
          <w:szCs w:val="28"/>
          <w:rtl/>
        </w:rPr>
        <w:t>الوقاية الأولية:-</w:t>
      </w:r>
      <w:r w:rsidRPr="00395676">
        <w:rPr>
          <w:rFonts w:ascii="Arial Black" w:eastAsia="Times New Roman" w:hAnsi="Arial Black" w:cs="Traditional Arabic"/>
          <w:sz w:val="28"/>
          <w:szCs w:val="28"/>
          <w:rtl/>
        </w:rPr>
        <w:t xml:space="preserve">  وتتضمن منع حدوث المشكلات ويكون ذلك بإزالة الأسباب حتى لا تقع المشكلة.</w:t>
      </w:r>
    </w:p>
    <w:p w:rsidR="00395676" w:rsidRPr="00395676" w:rsidRDefault="00395676" w:rsidP="00395676">
      <w:pPr>
        <w:numPr>
          <w:ilvl w:val="1"/>
          <w:numId w:val="1"/>
        </w:numPr>
        <w:spacing w:before="30" w:after="30" w:line="360" w:lineRule="auto"/>
        <w:jc w:val="lowKashida"/>
        <w:rPr>
          <w:rFonts w:ascii="Arial Black" w:eastAsia="Times New Roman" w:hAnsi="Arial Black" w:cs="Traditional Arabic"/>
          <w:sz w:val="28"/>
          <w:szCs w:val="28"/>
        </w:rPr>
      </w:pPr>
      <w:r w:rsidRPr="00395676">
        <w:rPr>
          <w:rFonts w:ascii="Arial Black" w:eastAsia="Times New Roman" w:hAnsi="Arial Black" w:cs="Traditional Arabic"/>
          <w:b/>
          <w:bCs/>
          <w:sz w:val="28"/>
          <w:szCs w:val="28"/>
          <w:rtl/>
        </w:rPr>
        <w:t xml:space="preserve">الوقاية الثانوية:- </w:t>
      </w:r>
      <w:r w:rsidRPr="00395676">
        <w:rPr>
          <w:rFonts w:ascii="Arial Black" w:eastAsia="Times New Roman" w:hAnsi="Arial Black" w:cs="Traditional Arabic"/>
          <w:sz w:val="28"/>
          <w:szCs w:val="28"/>
          <w:rtl/>
        </w:rPr>
        <w:t>وتتضمن محاولة الكشف المبكر وتشخيص الاضطراب في مرحلته الأولى بقدر الإمكان للسيطرة عليه ومنع تطوره وتفاقمه .</w:t>
      </w:r>
    </w:p>
    <w:p w:rsidR="00395676" w:rsidRPr="00395676" w:rsidRDefault="00395676" w:rsidP="00395676">
      <w:pPr>
        <w:numPr>
          <w:ilvl w:val="1"/>
          <w:numId w:val="1"/>
        </w:numPr>
        <w:spacing w:before="30" w:after="30" w:line="360" w:lineRule="auto"/>
        <w:jc w:val="lowKashida"/>
        <w:rPr>
          <w:rFonts w:ascii="Arial Black" w:eastAsia="Times New Roman" w:hAnsi="Arial Black" w:cs="Traditional Arabic"/>
          <w:sz w:val="28"/>
          <w:szCs w:val="28"/>
        </w:rPr>
      </w:pPr>
      <w:r w:rsidRPr="00395676">
        <w:rPr>
          <w:rFonts w:ascii="Arial Black" w:eastAsia="Times New Roman" w:hAnsi="Arial Black" w:cs="Traditional Arabic"/>
          <w:b/>
          <w:bCs/>
          <w:sz w:val="28"/>
          <w:szCs w:val="28"/>
          <w:rtl/>
        </w:rPr>
        <w:t xml:space="preserve">الوقاية من الدرجة الثالثة :- </w:t>
      </w:r>
      <w:r w:rsidRPr="00395676">
        <w:rPr>
          <w:rFonts w:ascii="Arial Black" w:eastAsia="Times New Roman" w:hAnsi="Arial Black" w:cs="Traditional Arabic"/>
          <w:sz w:val="28"/>
          <w:szCs w:val="28"/>
          <w:rtl/>
        </w:rPr>
        <w:t>وتتضمن محاولة تقليل أثر إعاقة الاضطراب على الفرد . وتتركز الخطوط العريضة للوقاية من الاضطرابات النفسية في مايلي:</w:t>
      </w:r>
    </w:p>
    <w:p w:rsidR="00395676" w:rsidRPr="00395676" w:rsidRDefault="00395676" w:rsidP="00395676">
      <w:pPr>
        <w:spacing w:before="30" w:after="30" w:line="360" w:lineRule="auto"/>
        <w:jc w:val="lowKashida"/>
        <w:rPr>
          <w:rFonts w:ascii="Arial Black" w:eastAsia="Times New Roman" w:hAnsi="Arial Black" w:cs="Traditional Arabic"/>
          <w:sz w:val="28"/>
          <w:szCs w:val="28"/>
        </w:rPr>
      </w:pPr>
      <w:r w:rsidRPr="00395676">
        <w:rPr>
          <w:rFonts w:ascii="Arial Black" w:eastAsia="Times New Roman" w:hAnsi="Arial Black" w:cs="Traditional Arabic" w:hint="cs"/>
          <w:sz w:val="28"/>
          <w:szCs w:val="28"/>
          <w:rtl/>
        </w:rPr>
        <w:t>*</w:t>
      </w:r>
      <w:r w:rsidRPr="00395676">
        <w:rPr>
          <w:rFonts w:ascii="Arial Black" w:eastAsia="Times New Roman" w:hAnsi="Arial Black" w:cs="Traditional Arabic"/>
          <w:sz w:val="28"/>
          <w:szCs w:val="28"/>
          <w:rtl/>
        </w:rPr>
        <w:t xml:space="preserve"> الاجراءات  الوقائية الحيوية :-وتتضمن الاهتمام بالصحة العامة.</w:t>
      </w:r>
    </w:p>
    <w:p w:rsidR="00395676" w:rsidRPr="00395676" w:rsidRDefault="00395676" w:rsidP="00395676">
      <w:pPr>
        <w:spacing w:before="30" w:after="30" w:line="360" w:lineRule="auto"/>
        <w:jc w:val="lowKashida"/>
        <w:rPr>
          <w:rFonts w:ascii="Arial Black" w:eastAsia="Times New Roman" w:hAnsi="Arial Black" w:cs="Traditional Arabic"/>
          <w:sz w:val="28"/>
          <w:szCs w:val="28"/>
        </w:rPr>
      </w:pPr>
      <w:r w:rsidRPr="00395676">
        <w:rPr>
          <w:rFonts w:ascii="Arial Black" w:eastAsia="Times New Roman" w:hAnsi="Arial Black" w:cs="Traditional Arabic" w:hint="cs"/>
          <w:sz w:val="28"/>
          <w:szCs w:val="28"/>
          <w:rtl/>
        </w:rPr>
        <w:lastRenderedPageBreak/>
        <w:t>*</w:t>
      </w:r>
      <w:r w:rsidRPr="00395676">
        <w:rPr>
          <w:rFonts w:ascii="Arial Black" w:eastAsia="Times New Roman" w:hAnsi="Arial Black" w:cs="Traditional Arabic"/>
          <w:sz w:val="28"/>
          <w:szCs w:val="28"/>
          <w:rtl/>
        </w:rPr>
        <w:t xml:space="preserve"> الإجراءات الوقائية النفسية:-وتتضمن رعاية النمو النفسي السوي ونمو المهارات الأساسية والتوافق الأسري والزواجي والمهني والتنشئة الاجتماعية السليمة .</w:t>
      </w:r>
    </w:p>
    <w:p w:rsidR="00395676" w:rsidRPr="00395676" w:rsidRDefault="00395676" w:rsidP="00395676">
      <w:pPr>
        <w:spacing w:before="30" w:after="30" w:line="360" w:lineRule="auto"/>
        <w:jc w:val="lowKashida"/>
        <w:rPr>
          <w:rFonts w:ascii="Arial Black" w:eastAsia="Times New Roman" w:hAnsi="Arial Black" w:cs="Traditional Arabic"/>
          <w:sz w:val="28"/>
          <w:szCs w:val="28"/>
        </w:rPr>
      </w:pPr>
      <w:r w:rsidRPr="00395676">
        <w:rPr>
          <w:rFonts w:ascii="Arial Black" w:eastAsia="Times New Roman" w:hAnsi="Arial Black" w:cs="Traditional Arabic"/>
          <w:sz w:val="28"/>
          <w:szCs w:val="28"/>
          <w:rtl/>
        </w:rPr>
        <w:t xml:space="preserve"> </w:t>
      </w:r>
      <w:r w:rsidRPr="00395676">
        <w:rPr>
          <w:rFonts w:ascii="Arial Black" w:eastAsia="Times New Roman" w:hAnsi="Arial Black" w:cs="Traditional Arabic" w:hint="cs"/>
          <w:sz w:val="28"/>
          <w:szCs w:val="28"/>
          <w:rtl/>
        </w:rPr>
        <w:t>*</w:t>
      </w:r>
      <w:r w:rsidRPr="00395676">
        <w:rPr>
          <w:rFonts w:ascii="Arial Black" w:eastAsia="Times New Roman" w:hAnsi="Arial Black" w:cs="Traditional Arabic"/>
          <w:sz w:val="28"/>
          <w:szCs w:val="28"/>
          <w:rtl/>
        </w:rPr>
        <w:t>الاجراءت  الوقائية الاجتماعية:-وتتضمن إجرا</w:t>
      </w:r>
      <w:r w:rsidRPr="00395676">
        <w:rPr>
          <w:rFonts w:ascii="Arial Black" w:eastAsia="Times New Roman" w:hAnsi="Arial Black" w:cs="Traditional Arabic" w:hint="cs"/>
          <w:sz w:val="28"/>
          <w:szCs w:val="28"/>
          <w:rtl/>
        </w:rPr>
        <w:t>ءا</w:t>
      </w:r>
      <w:r w:rsidRPr="00395676">
        <w:rPr>
          <w:rFonts w:ascii="Arial Black" w:eastAsia="Times New Roman" w:hAnsi="Arial Black" w:cs="Traditional Arabic"/>
          <w:sz w:val="28"/>
          <w:szCs w:val="28"/>
          <w:rtl/>
        </w:rPr>
        <w:t>ت الدراسات والبحوث العلمية وعمليات التقويم والمتابعة والتخطيط العلمي في الاجراءات الوقائية.</w:t>
      </w:r>
    </w:p>
    <w:p w:rsidR="00395676" w:rsidRPr="00395676" w:rsidRDefault="00395676" w:rsidP="00395676">
      <w:pPr>
        <w:numPr>
          <w:ilvl w:val="0"/>
          <w:numId w:val="1"/>
        </w:numPr>
        <w:spacing w:before="30" w:after="30" w:line="360" w:lineRule="auto"/>
        <w:jc w:val="lowKashida"/>
        <w:rPr>
          <w:rFonts w:ascii="Arial Black" w:eastAsia="Times New Roman" w:hAnsi="Arial Black" w:cs="Traditional Arabic"/>
          <w:b/>
          <w:bCs/>
          <w:sz w:val="28"/>
          <w:szCs w:val="28"/>
        </w:rPr>
      </w:pPr>
      <w:r w:rsidRPr="00395676">
        <w:rPr>
          <w:rFonts w:ascii="Arial Black" w:eastAsia="Times New Roman" w:hAnsi="Arial Black" w:cs="Traditional Arabic"/>
          <w:b/>
          <w:bCs/>
          <w:sz w:val="28"/>
          <w:szCs w:val="28"/>
          <w:rtl/>
        </w:rPr>
        <w:t>المنهج العلاجي:-</w:t>
      </w:r>
    </w:p>
    <w:p w:rsidR="00395676" w:rsidRPr="00395676" w:rsidRDefault="00395676" w:rsidP="00395676">
      <w:pPr>
        <w:spacing w:before="30" w:after="30" w:line="360" w:lineRule="auto"/>
        <w:jc w:val="lowKashida"/>
        <w:rPr>
          <w:rFonts w:ascii="Arial Black" w:eastAsia="Times New Roman" w:hAnsi="Arial Black" w:cs="Traditional Arabic"/>
          <w:sz w:val="28"/>
          <w:szCs w:val="28"/>
          <w:rtl/>
        </w:rPr>
      </w:pPr>
      <w:r w:rsidRPr="00395676">
        <w:rPr>
          <w:rFonts w:ascii="Arial Black" w:eastAsia="Times New Roman" w:hAnsi="Arial Black" w:cs="Traditional Arabic"/>
          <w:sz w:val="28"/>
          <w:szCs w:val="28"/>
          <w:rtl/>
        </w:rPr>
        <w:t xml:space="preserve">       يصعب أحياناً على المرشد أن يتنبأ بحدوث بعض المشكلات والاضطرابات لدى الفرد الأمر الذي يكون قد يستنفد دور المساعدة الوقائية في التعامل معها من أجل تلافيها من هنا يأتي الدور العلاجي للتوجيه والإرشاد النفسي ويمكن الفرد من التخلص الاضطرابات التي يواجهها حتى يتمكن من إستعادة حالة التوافق النفسي لديه وقد يحتاج الفرد عندها إلى مراجعة مراكز وعيادات نفسية متخصصة في الإرشاد العلاجي .</w:t>
      </w:r>
    </w:p>
    <w:p w:rsidR="00395676" w:rsidRPr="00395676" w:rsidRDefault="00395676" w:rsidP="00395676">
      <w:pPr>
        <w:spacing w:before="30" w:after="30" w:line="360" w:lineRule="auto"/>
        <w:jc w:val="lowKashida"/>
        <w:rPr>
          <w:rFonts w:ascii="Arial Black" w:eastAsia="Times New Roman" w:hAnsi="Arial Black" w:cs="Traditional Arabic"/>
          <w:sz w:val="28"/>
          <w:szCs w:val="28"/>
          <w:rtl/>
        </w:rPr>
      </w:pPr>
    </w:p>
    <w:p w:rsidR="00395676" w:rsidRPr="00395676" w:rsidRDefault="00395676" w:rsidP="00395676">
      <w:pPr>
        <w:spacing w:before="30" w:after="30" w:line="360" w:lineRule="auto"/>
        <w:jc w:val="lowKashida"/>
        <w:rPr>
          <w:rFonts w:ascii="Arial Black" w:eastAsia="Times New Roman" w:hAnsi="Arial Black" w:cs="Traditional Arabic"/>
          <w:sz w:val="28"/>
          <w:szCs w:val="28"/>
          <w:rtl/>
        </w:rPr>
      </w:pPr>
    </w:p>
    <w:p w:rsidR="00395676" w:rsidRPr="00395676" w:rsidRDefault="00395676" w:rsidP="00395676">
      <w:pPr>
        <w:spacing w:before="30" w:after="30" w:line="360" w:lineRule="auto"/>
        <w:jc w:val="lowKashida"/>
        <w:rPr>
          <w:rFonts w:ascii="Arial Black" w:eastAsia="Times New Roman" w:hAnsi="Arial Black" w:cs="Traditional Arabic"/>
          <w:sz w:val="28"/>
          <w:szCs w:val="28"/>
          <w:rtl/>
        </w:rPr>
      </w:pPr>
    </w:p>
    <w:p w:rsidR="00395676" w:rsidRPr="00395676" w:rsidRDefault="00395676" w:rsidP="00395676">
      <w:pPr>
        <w:spacing w:before="30" w:after="30" w:line="360" w:lineRule="auto"/>
        <w:jc w:val="lowKashida"/>
        <w:rPr>
          <w:rFonts w:ascii="Arial Black" w:eastAsia="Times New Roman" w:hAnsi="Arial Black" w:cs="Traditional Arabic"/>
          <w:sz w:val="28"/>
          <w:szCs w:val="28"/>
          <w:rtl/>
        </w:rPr>
      </w:pPr>
    </w:p>
    <w:p w:rsidR="00395676" w:rsidRPr="00395676" w:rsidRDefault="00395676" w:rsidP="00395676">
      <w:pPr>
        <w:spacing w:before="30" w:after="30" w:line="360" w:lineRule="auto"/>
        <w:jc w:val="lowKashida"/>
        <w:rPr>
          <w:rFonts w:ascii="Arial Black" w:eastAsia="Times New Roman" w:hAnsi="Arial Black" w:cs="Traditional Arabic"/>
          <w:sz w:val="28"/>
          <w:szCs w:val="28"/>
          <w:rtl/>
        </w:rPr>
      </w:pPr>
    </w:p>
    <w:p w:rsidR="00EF5318" w:rsidRDefault="00395676">
      <w:bookmarkStart w:id="0" w:name="_GoBack"/>
      <w:bookmarkEnd w:id="0"/>
    </w:p>
    <w:sectPr w:rsidR="00EF5318" w:rsidSect="00C9140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E6E98"/>
    <w:multiLevelType w:val="hybridMultilevel"/>
    <w:tmpl w:val="3D9E5F98"/>
    <w:lvl w:ilvl="0" w:tplc="04090001">
      <w:start w:val="1"/>
      <w:numFmt w:val="bullet"/>
      <w:lvlText w:val=""/>
      <w:lvlJc w:val="left"/>
      <w:pPr>
        <w:tabs>
          <w:tab w:val="num" w:pos="720"/>
        </w:tabs>
        <w:ind w:left="720" w:hanging="360"/>
      </w:pPr>
      <w:rPr>
        <w:rFonts w:ascii="Symbol" w:hAnsi="Symbol" w:hint="default"/>
      </w:rPr>
    </w:lvl>
    <w:lvl w:ilvl="1" w:tplc="D6CC0B06">
      <w:start w:val="1"/>
      <w:numFmt w:val="decimal"/>
      <w:lvlText w:val="%2."/>
      <w:lvlJc w:val="left"/>
      <w:pPr>
        <w:tabs>
          <w:tab w:val="num" w:pos="1440"/>
        </w:tabs>
        <w:ind w:left="1440" w:hanging="360"/>
      </w:pPr>
      <w:rPr>
        <w:rFonts w:hint="default"/>
        <w:b/>
        <w:bCs/>
        <w:lang w:bidi="ar-SA"/>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01"/>
    <w:rsid w:val="00395676"/>
    <w:rsid w:val="0059276E"/>
    <w:rsid w:val="007D0F68"/>
    <w:rsid w:val="00BB5901"/>
    <w:rsid w:val="00C57D06"/>
    <w:rsid w:val="00C91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صفاء</dc:creator>
  <cp:lastModifiedBy>صفاء</cp:lastModifiedBy>
  <cp:revision>2</cp:revision>
  <dcterms:created xsi:type="dcterms:W3CDTF">2019-03-29T13:21:00Z</dcterms:created>
  <dcterms:modified xsi:type="dcterms:W3CDTF">2019-03-29T13:29:00Z</dcterms:modified>
</cp:coreProperties>
</file>