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p>
    <w:p w:rsidR="008154FE" w:rsidRPr="003B03BA" w:rsidRDefault="008154FE" w:rsidP="00EF1BEC">
      <w:pPr>
        <w:spacing w:after="0" w:line="240" w:lineRule="auto"/>
        <w:ind w:firstLine="62"/>
        <w:jc w:val="center"/>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دولة الغساسنة</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قبائل </w:t>
      </w:r>
      <w:proofErr w:type="spellStart"/>
      <w:r w:rsidRPr="003B03BA">
        <w:rPr>
          <w:rFonts w:ascii="Simplified Arabic" w:hAnsi="Simplified Arabic" w:cs="Simplified Arabic" w:hint="cs"/>
          <w:sz w:val="28"/>
          <w:szCs w:val="28"/>
          <w:rtl/>
          <w:lang w:bidi="ar-IQ"/>
        </w:rPr>
        <w:t>الازد</w:t>
      </w:r>
      <w:proofErr w:type="spellEnd"/>
      <w:r w:rsidRPr="003B03BA">
        <w:rPr>
          <w:rFonts w:ascii="Simplified Arabic" w:hAnsi="Simplified Arabic" w:cs="Simplified Arabic" w:hint="cs"/>
          <w:sz w:val="28"/>
          <w:szCs w:val="28"/>
          <w:rtl/>
          <w:lang w:bidi="ar-IQ"/>
        </w:rPr>
        <w:t xml:space="preserve"> اليمنية قد هاجرت الى بلاد الشام على أثر انكسار سد مأرب وتدهور نظم الزراعة واعمال الري في جنوب الجزيرة العربية ، وقد نزل </w:t>
      </w:r>
      <w:proofErr w:type="spellStart"/>
      <w:r w:rsidRPr="003B03BA">
        <w:rPr>
          <w:rFonts w:ascii="Simplified Arabic" w:hAnsi="Simplified Arabic" w:cs="Simplified Arabic" w:hint="cs"/>
          <w:sz w:val="28"/>
          <w:szCs w:val="28"/>
          <w:rtl/>
          <w:lang w:bidi="ar-IQ"/>
        </w:rPr>
        <w:t>الازد</w:t>
      </w:r>
      <w:proofErr w:type="spellEnd"/>
      <w:r w:rsidRPr="003B03BA">
        <w:rPr>
          <w:rFonts w:ascii="Simplified Arabic" w:hAnsi="Simplified Arabic" w:cs="Simplified Arabic" w:hint="cs"/>
          <w:sz w:val="28"/>
          <w:szCs w:val="28"/>
          <w:rtl/>
          <w:lang w:bidi="ar-IQ"/>
        </w:rPr>
        <w:t xml:space="preserve"> في البلقاء واستقروا حول نبع ماء يعرف باسم " غسان " فعرفوا بالغساسنة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المسعودي فيذكر ان نبع غسان كان في بلاد اليمن فيقول " انما غسان ماء فشربوا منه فسموا بذلك وهو ما بين </w:t>
      </w:r>
      <w:proofErr w:type="spellStart"/>
      <w:r w:rsidRPr="003B03BA">
        <w:rPr>
          <w:rFonts w:ascii="Simplified Arabic" w:hAnsi="Simplified Arabic" w:cs="Simplified Arabic" w:hint="cs"/>
          <w:sz w:val="28"/>
          <w:szCs w:val="28"/>
          <w:rtl/>
          <w:lang w:bidi="ar-IQ"/>
        </w:rPr>
        <w:t>زبيد</w:t>
      </w:r>
      <w:proofErr w:type="spellEnd"/>
      <w:r w:rsidRPr="003B03BA">
        <w:rPr>
          <w:rFonts w:ascii="Simplified Arabic" w:hAnsi="Simplified Arabic" w:cs="Simplified Arabic" w:hint="cs"/>
          <w:sz w:val="28"/>
          <w:szCs w:val="28"/>
          <w:rtl/>
          <w:lang w:bidi="ar-IQ"/>
        </w:rPr>
        <w:t xml:space="preserve"> ورمع ، وادى الاشعريين بارض اليمن " وأورد المسعودي شعرا لحسان بن ثابت :</w:t>
      </w:r>
    </w:p>
    <w:p w:rsidR="008154FE" w:rsidRPr="003B03BA" w:rsidRDefault="008154FE" w:rsidP="00EF1BEC">
      <w:pPr>
        <w:spacing w:after="0" w:line="240" w:lineRule="auto"/>
        <w:ind w:firstLine="720"/>
        <w:jc w:val="center"/>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أما سألت فانا معشر نجب         </w:t>
      </w:r>
      <w:proofErr w:type="spellStart"/>
      <w:r w:rsidRPr="003B03BA">
        <w:rPr>
          <w:rFonts w:ascii="Simplified Arabic" w:hAnsi="Simplified Arabic" w:cs="Simplified Arabic" w:hint="cs"/>
          <w:b/>
          <w:bCs/>
          <w:sz w:val="28"/>
          <w:szCs w:val="28"/>
          <w:rtl/>
          <w:lang w:bidi="ar-IQ"/>
        </w:rPr>
        <w:t>الازد</w:t>
      </w:r>
      <w:proofErr w:type="spellEnd"/>
      <w:r w:rsidRPr="003B03BA">
        <w:rPr>
          <w:rFonts w:ascii="Simplified Arabic" w:hAnsi="Simplified Arabic" w:cs="Simplified Arabic" w:hint="cs"/>
          <w:b/>
          <w:bCs/>
          <w:sz w:val="28"/>
          <w:szCs w:val="28"/>
          <w:rtl/>
          <w:lang w:bidi="ar-IQ"/>
        </w:rPr>
        <w:t xml:space="preserve"> نسبتنا والماء غسان </w:t>
      </w:r>
      <w:r w:rsidRPr="003B03BA">
        <w:rPr>
          <w:rStyle w:val="a4"/>
          <w:rFonts w:ascii="Simplified Arabic" w:hAnsi="Simplified Arabic" w:cs="Simplified Arabic"/>
          <w:b/>
          <w:bCs/>
          <w:sz w:val="28"/>
          <w:szCs w:val="28"/>
          <w:rtl/>
          <w:lang w:bidi="ar-IQ"/>
        </w:rPr>
        <w:t>(</w:t>
      </w:r>
      <w:r w:rsidRPr="003B03BA">
        <w:rPr>
          <w:rStyle w:val="a4"/>
          <w:rFonts w:ascii="Simplified Arabic" w:hAnsi="Simplified Arabic" w:cs="Simplified Arabic"/>
          <w:b/>
          <w:bCs/>
          <w:sz w:val="28"/>
          <w:szCs w:val="28"/>
          <w:rtl/>
          <w:lang w:bidi="ar-IQ"/>
        </w:rPr>
        <w:footnoteReference w:id="2"/>
      </w:r>
      <w:r w:rsidRPr="003B03BA">
        <w:rPr>
          <w:rStyle w:val="a4"/>
          <w:rFonts w:ascii="Simplified Arabic" w:hAnsi="Simplified Arabic" w:cs="Simplified Arabic"/>
          <w:b/>
          <w:bCs/>
          <w:sz w:val="28"/>
          <w:szCs w:val="28"/>
          <w:rtl/>
          <w:lang w:bidi="ar-IQ"/>
        </w:rPr>
        <w:t>)</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وعرف الغساسنة ايضا بال جفنة نسبة الى اول ملوكهم جفنة بن عمرو مزيقاء بن عامر بن ماء السماء بن حارثة بن أمرئ القيس بن ثعلبة بن مازن بن </w:t>
      </w:r>
      <w:proofErr w:type="spellStart"/>
      <w:r w:rsidRPr="003B03BA">
        <w:rPr>
          <w:rFonts w:ascii="Simplified Arabic" w:hAnsi="Simplified Arabic" w:cs="Simplified Arabic" w:hint="cs"/>
          <w:sz w:val="28"/>
          <w:szCs w:val="28"/>
          <w:rtl/>
          <w:lang w:bidi="ar-IQ"/>
        </w:rPr>
        <w:t>الازد</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كما عرفوا بال ثعلبة نسبة الى جد لهذه الاسرة هو ثعلبة بن مازن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يسكن بادية الشام قبل قدوم الغساسنة قوم عرفوا </w:t>
      </w:r>
      <w:proofErr w:type="spellStart"/>
      <w:r w:rsidRPr="003B03BA">
        <w:rPr>
          <w:rFonts w:ascii="Simplified Arabic" w:hAnsi="Simplified Arabic" w:cs="Simplified Arabic" w:hint="cs"/>
          <w:sz w:val="28"/>
          <w:szCs w:val="28"/>
          <w:rtl/>
          <w:lang w:bidi="ar-IQ"/>
        </w:rPr>
        <w:t>بالضجاعمة</w:t>
      </w:r>
      <w:proofErr w:type="spellEnd"/>
      <w:r w:rsidRPr="003B03BA">
        <w:rPr>
          <w:rFonts w:ascii="Simplified Arabic" w:hAnsi="Simplified Arabic" w:cs="Simplified Arabic" w:hint="cs"/>
          <w:sz w:val="28"/>
          <w:szCs w:val="28"/>
          <w:rtl/>
          <w:lang w:bidi="ar-IQ"/>
        </w:rPr>
        <w:t xml:space="preserve"> من قضاعة ، فلما نزل الغساسنة بجوارهم فرض هؤلاء عليهم الاتاوة ، وظل </w:t>
      </w:r>
      <w:proofErr w:type="spellStart"/>
      <w:r w:rsidRPr="003B03BA">
        <w:rPr>
          <w:rFonts w:ascii="Simplified Arabic" w:hAnsi="Simplified Arabic" w:cs="Simplified Arabic" w:hint="cs"/>
          <w:sz w:val="28"/>
          <w:szCs w:val="28"/>
          <w:rtl/>
          <w:lang w:bidi="ar-IQ"/>
        </w:rPr>
        <w:t>الغسانيون</w:t>
      </w:r>
      <w:proofErr w:type="spellEnd"/>
      <w:r w:rsidRPr="003B03BA">
        <w:rPr>
          <w:rFonts w:ascii="Simplified Arabic" w:hAnsi="Simplified Arabic" w:cs="Simplified Arabic" w:hint="cs"/>
          <w:sz w:val="28"/>
          <w:szCs w:val="28"/>
          <w:rtl/>
          <w:lang w:bidi="ar-IQ"/>
        </w:rPr>
        <w:t xml:space="preserve"> يؤدونها لهم حتى اندلعت الحرب بين الطرفين وانتهت بتغلب وانفرادهم بالسلطة دون غيرهم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واول امراء غسان في بلاد الشام هو جفنة بن عمرو </w:t>
      </w:r>
      <w:proofErr w:type="spellStart"/>
      <w:r w:rsidRPr="003B03BA">
        <w:rPr>
          <w:rFonts w:ascii="Simplified Arabic" w:hAnsi="Simplified Arabic" w:cs="Simplified Arabic" w:hint="cs"/>
          <w:sz w:val="28"/>
          <w:szCs w:val="28"/>
          <w:rtl/>
          <w:lang w:bidi="ar-IQ"/>
        </w:rPr>
        <w:t>مزيقياء</w:t>
      </w:r>
      <w:proofErr w:type="spellEnd"/>
      <w:r w:rsidRPr="003B03BA">
        <w:rPr>
          <w:rFonts w:ascii="Simplified Arabic" w:hAnsi="Simplified Arabic" w:cs="Simplified Arabic" w:hint="cs"/>
          <w:sz w:val="28"/>
          <w:szCs w:val="28"/>
          <w:rtl/>
          <w:lang w:bidi="ar-IQ"/>
        </w:rPr>
        <w:t xml:space="preserve"> ، وقد ذكر حمزة الاصفهاني ان جفنة هذا لما ملك قتل ملوك قضاعة من </w:t>
      </w:r>
      <w:proofErr w:type="spellStart"/>
      <w:r w:rsidRPr="003B03BA">
        <w:rPr>
          <w:rFonts w:ascii="Simplified Arabic" w:hAnsi="Simplified Arabic" w:cs="Simplified Arabic" w:hint="cs"/>
          <w:sz w:val="28"/>
          <w:szCs w:val="28"/>
          <w:rtl/>
          <w:lang w:bidi="ar-IQ"/>
        </w:rPr>
        <w:t>سليح</w:t>
      </w:r>
      <w:proofErr w:type="spellEnd"/>
      <w:r w:rsidRPr="003B03BA">
        <w:rPr>
          <w:rFonts w:ascii="Simplified Arabic" w:hAnsi="Simplified Arabic" w:cs="Simplified Arabic" w:hint="cs"/>
          <w:sz w:val="28"/>
          <w:szCs w:val="28"/>
          <w:rtl/>
          <w:lang w:bidi="ar-IQ"/>
        </w:rPr>
        <w:t xml:space="preserve"> الذين يدعون </w:t>
      </w:r>
      <w:proofErr w:type="spellStart"/>
      <w:r w:rsidRPr="003B03BA">
        <w:rPr>
          <w:rFonts w:ascii="Simplified Arabic" w:hAnsi="Simplified Arabic" w:cs="Simplified Arabic" w:hint="cs"/>
          <w:sz w:val="28"/>
          <w:szCs w:val="28"/>
          <w:rtl/>
          <w:lang w:bidi="ar-IQ"/>
        </w:rPr>
        <w:t>الضجاعمة</w:t>
      </w:r>
      <w:proofErr w:type="spellEnd"/>
      <w:r w:rsidRPr="003B03BA">
        <w:rPr>
          <w:rFonts w:ascii="Simplified Arabic" w:hAnsi="Simplified Arabic" w:cs="Simplified Arabic" w:hint="cs"/>
          <w:sz w:val="28"/>
          <w:szCs w:val="28"/>
          <w:rtl/>
          <w:lang w:bidi="ar-IQ"/>
        </w:rPr>
        <w:t xml:space="preserve"> ودانت له قضاعة ومن بالشام من الروم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في حين يذكر المسعودي ان اول من ملك من الغساسنة هو الحارث بن عمرو بن عامر بن حارثة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ويعتبر الحارث بن</w:t>
      </w:r>
      <w:r w:rsidRPr="003B03BA">
        <w:rPr>
          <w:rFonts w:ascii="Simplified Arabic" w:hAnsi="Simplified Arabic" w:cs="Simplified Arabic" w:hint="cs"/>
          <w:sz w:val="28"/>
          <w:szCs w:val="28"/>
          <w:rtl/>
          <w:lang w:bidi="ar-IQ"/>
        </w:rPr>
        <w:t xml:space="preserve"> جبلة ( 529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569 م ) اعظم ملوك غسان وأشهرهم ، وكان الحارث هذا معاصرا للإمبراطور </w:t>
      </w:r>
      <w:proofErr w:type="spellStart"/>
      <w:r w:rsidRPr="003B03BA">
        <w:rPr>
          <w:rFonts w:ascii="Simplified Arabic" w:hAnsi="Simplified Arabic" w:cs="Simplified Arabic" w:hint="cs"/>
          <w:sz w:val="28"/>
          <w:szCs w:val="28"/>
          <w:rtl/>
          <w:lang w:bidi="ar-IQ"/>
        </w:rPr>
        <w:t>جستنيان</w:t>
      </w:r>
      <w:proofErr w:type="spellEnd"/>
      <w:r w:rsidRPr="003B03BA">
        <w:rPr>
          <w:rFonts w:ascii="Simplified Arabic" w:hAnsi="Simplified Arabic" w:cs="Simplified Arabic" w:hint="cs"/>
          <w:sz w:val="28"/>
          <w:szCs w:val="28"/>
          <w:rtl/>
          <w:lang w:bidi="ar-IQ"/>
        </w:rPr>
        <w:t xml:space="preserve"> ( 527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565 م ) ، وكسرى انو شروان ( 531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579 م ) ، وقد ذكر المؤرخ </w:t>
      </w:r>
      <w:proofErr w:type="spellStart"/>
      <w:r w:rsidRPr="003B03BA">
        <w:rPr>
          <w:rFonts w:ascii="Simplified Arabic" w:hAnsi="Simplified Arabic" w:cs="Simplified Arabic" w:hint="cs"/>
          <w:sz w:val="28"/>
          <w:szCs w:val="28"/>
          <w:rtl/>
          <w:lang w:bidi="ar-IQ"/>
        </w:rPr>
        <w:t>بروكوبيوس</w:t>
      </w:r>
      <w:proofErr w:type="spellEnd"/>
      <w:r w:rsidRPr="003B03BA">
        <w:rPr>
          <w:rFonts w:ascii="Simplified Arabic" w:hAnsi="Simplified Arabic" w:cs="Simplified Arabic" w:hint="cs"/>
          <w:sz w:val="28"/>
          <w:szCs w:val="28"/>
          <w:rtl/>
          <w:lang w:bidi="ar-IQ"/>
        </w:rPr>
        <w:t xml:space="preserve"> ان </w:t>
      </w:r>
      <w:proofErr w:type="spellStart"/>
      <w:r w:rsidRPr="003B03BA">
        <w:rPr>
          <w:rFonts w:ascii="Simplified Arabic" w:hAnsi="Simplified Arabic" w:cs="Simplified Arabic" w:hint="cs"/>
          <w:sz w:val="28"/>
          <w:szCs w:val="28"/>
          <w:rtl/>
          <w:lang w:bidi="ar-IQ"/>
        </w:rPr>
        <w:t>جستنيان</w:t>
      </w:r>
      <w:proofErr w:type="spellEnd"/>
      <w:r w:rsidRPr="003B03BA">
        <w:rPr>
          <w:rFonts w:ascii="Simplified Arabic" w:hAnsi="Simplified Arabic" w:cs="Simplified Arabic" w:hint="cs"/>
          <w:sz w:val="28"/>
          <w:szCs w:val="28"/>
          <w:rtl/>
          <w:lang w:bidi="ar-IQ"/>
        </w:rPr>
        <w:t xml:space="preserve"> أنعم على الحارث بلقب " ملك " </w:t>
      </w:r>
      <w:r w:rsidRPr="003B03BA">
        <w:rPr>
          <w:rFonts w:ascii="Simplified Arabic" w:hAnsi="Simplified Arabic" w:cs="Simplified Arabic"/>
          <w:sz w:val="28"/>
          <w:szCs w:val="28"/>
          <w:lang w:bidi="ar-IQ"/>
        </w:rPr>
        <w:t>Basileus</w:t>
      </w:r>
      <w:r w:rsidRPr="003B03BA">
        <w:rPr>
          <w:rFonts w:ascii="Simplified Arabic" w:hAnsi="Simplified Arabic" w:cs="Simplified Arabic" w:hint="cs"/>
          <w:sz w:val="28"/>
          <w:szCs w:val="28"/>
          <w:rtl/>
          <w:lang w:bidi="ar-IQ"/>
        </w:rPr>
        <w:t xml:space="preserve"> وبسط نفوذه على كثير من القبائل العربية بالشام ، وكان الامبراطور يقصد بذلك ان يجعل الحارث خصما </w:t>
      </w:r>
      <w:r w:rsidRPr="003B03BA">
        <w:rPr>
          <w:rFonts w:ascii="Simplified Arabic" w:hAnsi="Simplified Arabic" w:cs="Simplified Arabic" w:hint="cs"/>
          <w:sz w:val="28"/>
          <w:szCs w:val="28"/>
          <w:rtl/>
          <w:lang w:bidi="ar-IQ"/>
        </w:rPr>
        <w:lastRenderedPageBreak/>
        <w:t xml:space="preserve">قويا في وجه المنذر بن النعمان المعروف بابن ماء السماء ملك الحيرة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العلماء ومنهم ( </w:t>
      </w:r>
      <w:proofErr w:type="spellStart"/>
      <w:r w:rsidRPr="003B03BA">
        <w:rPr>
          <w:rFonts w:ascii="Simplified Arabic" w:hAnsi="Simplified Arabic" w:cs="Simplified Arabic" w:hint="cs"/>
          <w:sz w:val="28"/>
          <w:szCs w:val="28"/>
          <w:rtl/>
          <w:lang w:bidi="ar-IQ"/>
        </w:rPr>
        <w:t>نولدكه</w:t>
      </w:r>
      <w:proofErr w:type="spellEnd"/>
      <w:r w:rsidRPr="003B03BA">
        <w:rPr>
          <w:rFonts w:ascii="Simplified Arabic" w:hAnsi="Simplified Arabic" w:cs="Simplified Arabic" w:hint="cs"/>
          <w:sz w:val="28"/>
          <w:szCs w:val="28"/>
          <w:rtl/>
          <w:lang w:bidi="ar-IQ"/>
        </w:rPr>
        <w:t xml:space="preserve"> ) ان الامبراطور لم يمنح الحارث لقب " ملك " فقد كان هذا اللقب قاصرا على القياصرة ، فلا يمنح لغيرهم وان ما لقب به الحارث وغيره من ال جفنة هو لقب " البطريق " او لقب شيخ القبيلة ( </w:t>
      </w:r>
      <w:proofErr w:type="spellStart"/>
      <w:r w:rsidRPr="003B03BA">
        <w:rPr>
          <w:rFonts w:ascii="Simplified Arabic" w:hAnsi="Simplified Arabic" w:cs="Simplified Arabic" w:hint="cs"/>
          <w:sz w:val="28"/>
          <w:szCs w:val="28"/>
          <w:rtl/>
          <w:lang w:bidi="ar-IQ"/>
        </w:rPr>
        <w:t>فيلاركوس</w:t>
      </w:r>
      <w:proofErr w:type="spellEnd"/>
      <w:r w:rsidRPr="003B03BA">
        <w:rPr>
          <w:rFonts w:ascii="Simplified Arabic" w:hAnsi="Simplified Arabic" w:cs="Simplified Arabic" w:hint="cs"/>
          <w:sz w:val="28"/>
          <w:szCs w:val="28"/>
          <w:rtl/>
          <w:lang w:bidi="ar-IQ"/>
        </w:rPr>
        <w:t xml:space="preserve">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قام الحارث بن جبلة بضبط امور سورية اثناء انشغال الامبراطور </w:t>
      </w:r>
      <w:proofErr w:type="spellStart"/>
      <w:r w:rsidRPr="003B03BA">
        <w:rPr>
          <w:rFonts w:ascii="Simplified Arabic" w:hAnsi="Simplified Arabic" w:cs="Simplified Arabic" w:hint="cs"/>
          <w:sz w:val="28"/>
          <w:szCs w:val="28"/>
          <w:rtl/>
          <w:lang w:bidi="ar-IQ"/>
        </w:rPr>
        <w:t>جستنيان</w:t>
      </w:r>
      <w:proofErr w:type="spellEnd"/>
      <w:r w:rsidRPr="003B03BA">
        <w:rPr>
          <w:rFonts w:ascii="Simplified Arabic" w:hAnsi="Simplified Arabic" w:cs="Simplified Arabic" w:hint="cs"/>
          <w:sz w:val="28"/>
          <w:szCs w:val="28"/>
          <w:rtl/>
          <w:lang w:bidi="ar-IQ"/>
        </w:rPr>
        <w:t xml:space="preserve"> </w:t>
      </w:r>
      <w:proofErr w:type="spellStart"/>
      <w:r w:rsidRPr="003B03BA">
        <w:rPr>
          <w:rFonts w:ascii="Simplified Arabic" w:hAnsi="Simplified Arabic" w:cs="Simplified Arabic" w:hint="cs"/>
          <w:sz w:val="28"/>
          <w:szCs w:val="28"/>
          <w:rtl/>
          <w:lang w:bidi="ar-IQ"/>
        </w:rPr>
        <w:t>بحروبة</w:t>
      </w:r>
      <w:proofErr w:type="spellEnd"/>
      <w:r w:rsidRPr="003B03BA">
        <w:rPr>
          <w:rFonts w:ascii="Simplified Arabic" w:hAnsi="Simplified Arabic" w:cs="Simplified Arabic" w:hint="cs"/>
          <w:sz w:val="28"/>
          <w:szCs w:val="28"/>
          <w:rtl/>
          <w:lang w:bidi="ar-IQ"/>
        </w:rPr>
        <w:t xml:space="preserve"> في اسبانيا وشمال افريقيا ، واستطاع ان يقيم جبهة قوية امام المنذر بن ماء السماء ملك الحيرة ، وحارب الفرس اعداء الرومان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قامت الحرب بين الحارث بن جبلة والمنذر بن ماء السماء في سنة 538 م . بسبب الاراضي التي اطلق عليها الرومان اسم </w:t>
      </w:r>
      <w:r w:rsidRPr="003B03BA">
        <w:rPr>
          <w:rFonts w:ascii="Simplified Arabic" w:hAnsi="Simplified Arabic" w:cs="Simplified Arabic"/>
          <w:sz w:val="28"/>
          <w:szCs w:val="28"/>
          <w:lang w:bidi="ar-IQ"/>
        </w:rPr>
        <w:t xml:space="preserve">Strata </w:t>
      </w:r>
      <w:r w:rsidRPr="003B03BA">
        <w:rPr>
          <w:rFonts w:ascii="Simplified Arabic" w:hAnsi="Simplified Arabic" w:cs="Simplified Arabic" w:hint="cs"/>
          <w:sz w:val="28"/>
          <w:szCs w:val="28"/>
          <w:rtl/>
          <w:lang w:bidi="ar-IQ"/>
        </w:rPr>
        <w:t xml:space="preserve">  وهي الاراضي الممتدة على جانبي الطريق الحربية من دمشق الى ما بعد تدمر حتى مدينة سروج ، فقد ادعى المنذر ان القبائل العربية النازلة في تلك الاراضي خاضعة لسلطانة وانها تدفع له الجزية ، فنازعه الحارث على هذه السلطة وقامت الحرب بينهما فانتصر كسرى للمنذر واوعز اليه بالتوغل في سورية فوصلت هجماته الى انطاكية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سنة 541 م اشترك الحارث في القتال الى جانب الروم فعبر بجيوشه نهر دجلة لكنه سرعان ما عاد</w:t>
      </w:r>
      <w:r>
        <w:rPr>
          <w:rFonts w:ascii="Simplified Arabic" w:hAnsi="Simplified Arabic" w:cs="Simplified Arabic" w:hint="cs"/>
          <w:sz w:val="28"/>
          <w:szCs w:val="28"/>
          <w:rtl/>
          <w:lang w:bidi="ar-IQ"/>
        </w:rPr>
        <w:t xml:space="preserve"> الى مواقعة السابقة عن طريق آخر</w:t>
      </w:r>
      <w:r w:rsidRPr="003B03BA">
        <w:rPr>
          <w:rFonts w:ascii="Simplified Arabic" w:hAnsi="Simplified Arabic" w:cs="Simplified Arabic" w:hint="cs"/>
          <w:sz w:val="28"/>
          <w:szCs w:val="28"/>
          <w:rtl/>
          <w:lang w:bidi="ar-IQ"/>
        </w:rPr>
        <w:t xml:space="preserve"> غير الطريق التي سلكها معظم الجيش ، وقد أثار تصرفه هذا شكوك الروم في اخلاصه . ولم يمض على هذا الحادث سوى فترة قصيرة حتى تجددت الحرب بين الحارث والمنذر في سنة 544م . فهزم الغساسنة ووقع احد ابناء الحارث اسيرا في يد المنذر فقدمة ضحية للإلهة العزى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واستمر العداء سائدا بين الغساسنة والمناذرة ، حتى تمكن الحارث من احراز النصر على المنذر ملك الحيرة في سنة 554 م في المعركة التي حدثت بالقرب من " قنسرين " وقتل فيها المنذر نفسه ، وخسر الحارث احد ابنائه ويدعى " جبلة " فدفنه ابوه في قلعة عين </w:t>
      </w:r>
      <w:proofErr w:type="spellStart"/>
      <w:r w:rsidRPr="003B03BA">
        <w:rPr>
          <w:rFonts w:ascii="Simplified Arabic" w:hAnsi="Simplified Arabic" w:cs="Simplified Arabic" w:hint="cs"/>
          <w:sz w:val="28"/>
          <w:szCs w:val="28"/>
          <w:rtl/>
          <w:lang w:bidi="ar-IQ"/>
        </w:rPr>
        <w:t>عوداجه</w:t>
      </w:r>
      <w:proofErr w:type="spellEnd"/>
      <w:r w:rsidRPr="003B03BA">
        <w:rPr>
          <w:rFonts w:ascii="Simplified Arabic" w:hAnsi="Simplified Arabic" w:cs="Simplified Arabic" w:hint="cs"/>
          <w:sz w:val="28"/>
          <w:szCs w:val="28"/>
          <w:rtl/>
          <w:lang w:bidi="ar-IQ"/>
        </w:rPr>
        <w:t xml:space="preserve"> بالقرب من قنسرين</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وفاة الحارث بن جبلة سنة 569 م خلفة في الحكم المنذر بن الحارث الذي عرف في المصادر اليونانية واللاتينية باسم </w:t>
      </w:r>
      <w:r w:rsidRPr="003B03BA">
        <w:rPr>
          <w:rFonts w:ascii="Simplified Arabic" w:hAnsi="Simplified Arabic" w:cs="Simplified Arabic"/>
          <w:sz w:val="28"/>
          <w:szCs w:val="28"/>
          <w:lang w:bidi="ar-IQ"/>
        </w:rPr>
        <w:t>Alamundaros</w:t>
      </w:r>
      <w:r w:rsidRPr="003B03BA">
        <w:rPr>
          <w:rFonts w:ascii="Simplified Arabic" w:hAnsi="Simplified Arabic" w:cs="Simplified Arabic" w:hint="cs"/>
          <w:sz w:val="28"/>
          <w:szCs w:val="28"/>
          <w:rtl/>
          <w:lang w:bidi="ar-IQ"/>
        </w:rPr>
        <w:t xml:space="preserve">  كما لقب بالمنذر الاكبر تمييزا له عن أخيه المنذر الاصغر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استهل المنذر عهده بمحاربة المناذرة  فانتصر على ملكهم قابوس </w:t>
      </w:r>
      <w:r w:rsidRPr="003B03BA">
        <w:rPr>
          <w:rFonts w:ascii="Simplified Arabic" w:hAnsi="Simplified Arabic" w:cs="Simplified Arabic" w:hint="cs"/>
          <w:sz w:val="28"/>
          <w:szCs w:val="28"/>
          <w:rtl/>
          <w:lang w:bidi="ar-IQ"/>
        </w:rPr>
        <w:lastRenderedPageBreak/>
        <w:t xml:space="preserve">بن المنذر في موقعة " عين اباغ " التي حدثت في سنة 570 بالقرب من الحيرة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العلاقات بين الغساسنة والروم قد أخذت تسوء بسبب موقف المنذر المؤيد للمذهب </w:t>
      </w:r>
      <w:proofErr w:type="spellStart"/>
      <w:r w:rsidRPr="003B03BA">
        <w:rPr>
          <w:rFonts w:ascii="Simplified Arabic" w:hAnsi="Simplified Arabic" w:cs="Simplified Arabic" w:hint="cs"/>
          <w:sz w:val="28"/>
          <w:szCs w:val="28"/>
          <w:rtl/>
          <w:lang w:bidi="ar-IQ"/>
        </w:rPr>
        <w:t>المونوفيزيتي</w:t>
      </w:r>
      <w:proofErr w:type="spellEnd"/>
      <w:r w:rsidRPr="003B03BA">
        <w:rPr>
          <w:rFonts w:ascii="Simplified Arabic" w:hAnsi="Simplified Arabic" w:cs="Simplified Arabic" w:hint="cs"/>
          <w:sz w:val="28"/>
          <w:szCs w:val="28"/>
          <w:rtl/>
          <w:lang w:bidi="ar-IQ"/>
        </w:rPr>
        <w:t xml:space="preserve"> ( اليعقوبي ) ، فأوعز الامبراطور </w:t>
      </w:r>
      <w:proofErr w:type="spellStart"/>
      <w:r w:rsidRPr="003B03BA">
        <w:rPr>
          <w:rFonts w:ascii="Simplified Arabic" w:hAnsi="Simplified Arabic" w:cs="Simplified Arabic" w:hint="cs"/>
          <w:sz w:val="28"/>
          <w:szCs w:val="28"/>
          <w:rtl/>
          <w:lang w:bidi="ar-IQ"/>
        </w:rPr>
        <w:t>جستين</w:t>
      </w:r>
      <w:proofErr w:type="spellEnd"/>
      <w:r w:rsidRPr="003B03BA">
        <w:rPr>
          <w:rFonts w:ascii="Simplified Arabic" w:hAnsi="Simplified Arabic" w:cs="Simplified Arabic" w:hint="cs"/>
          <w:sz w:val="28"/>
          <w:szCs w:val="28"/>
          <w:rtl/>
          <w:lang w:bidi="ar-IQ"/>
        </w:rPr>
        <w:t xml:space="preserve"> الثاني ( 565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578 م ) الى البطريق </w:t>
      </w:r>
      <w:proofErr w:type="spellStart"/>
      <w:r w:rsidRPr="003B03BA">
        <w:rPr>
          <w:rFonts w:ascii="Simplified Arabic" w:hAnsi="Simplified Arabic" w:cs="Simplified Arabic" w:hint="cs"/>
          <w:sz w:val="28"/>
          <w:szCs w:val="28"/>
          <w:rtl/>
          <w:lang w:bidi="ar-IQ"/>
        </w:rPr>
        <w:t>مرقيانوس</w:t>
      </w:r>
      <w:proofErr w:type="spellEnd"/>
      <w:r w:rsidRPr="003B03BA">
        <w:rPr>
          <w:rFonts w:ascii="Simplified Arabic" w:hAnsi="Simplified Arabic" w:cs="Simplified Arabic" w:hint="cs"/>
          <w:sz w:val="28"/>
          <w:szCs w:val="28"/>
          <w:rtl/>
          <w:lang w:bidi="ar-IQ"/>
        </w:rPr>
        <w:t xml:space="preserve"> بتدبير مؤامرة لقتل المنذر ، فلما احس المنذر بذلك هرب الى البادية وشق عصا الطاعة على الامبراطور مدة ثلاث سنوات ، فاغتنم المناذرة الفرصة وهاجموا سوريا وعاشوا بها ، فاضطر الروم الى مفاوضة المنذر واسترضائه فعقد الصلح بينهما في أواخر ايام الامبراطور </w:t>
      </w:r>
      <w:proofErr w:type="spellStart"/>
      <w:r w:rsidRPr="003B03BA">
        <w:rPr>
          <w:rFonts w:ascii="Simplified Arabic" w:hAnsi="Simplified Arabic" w:cs="Simplified Arabic" w:hint="cs"/>
          <w:sz w:val="28"/>
          <w:szCs w:val="28"/>
          <w:rtl/>
          <w:lang w:bidi="ar-IQ"/>
        </w:rPr>
        <w:t>جستين</w:t>
      </w:r>
      <w:proofErr w:type="spellEnd"/>
      <w:r w:rsidRPr="003B03BA">
        <w:rPr>
          <w:rFonts w:ascii="Simplified Arabic" w:hAnsi="Simplified Arabic" w:cs="Simplified Arabic" w:hint="cs"/>
          <w:sz w:val="28"/>
          <w:szCs w:val="28"/>
          <w:rtl/>
          <w:lang w:bidi="ar-IQ"/>
        </w:rPr>
        <w:t xml:space="preserve"> الثاني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قام المنذر بزيارة القسطنطينية في 8 مارس سنة 580 م فاستقبل استقبالا حافلا ، وانعم عليه الامبراطور الجديد </w:t>
      </w:r>
      <w:proofErr w:type="spellStart"/>
      <w:r w:rsidRPr="003B03BA">
        <w:rPr>
          <w:rFonts w:ascii="Simplified Arabic" w:hAnsi="Simplified Arabic" w:cs="Simplified Arabic" w:hint="cs"/>
          <w:sz w:val="28"/>
          <w:szCs w:val="28"/>
          <w:rtl/>
          <w:lang w:bidi="ar-IQ"/>
        </w:rPr>
        <w:t>طيباريوس</w:t>
      </w:r>
      <w:proofErr w:type="spellEnd"/>
      <w:r w:rsidRPr="003B03BA">
        <w:rPr>
          <w:rFonts w:ascii="Simplified Arabic" w:hAnsi="Simplified Arabic" w:cs="Simplified Arabic" w:hint="cs"/>
          <w:sz w:val="28"/>
          <w:szCs w:val="28"/>
          <w:rtl/>
          <w:lang w:bidi="ar-IQ"/>
        </w:rPr>
        <w:t xml:space="preserve">  ( 578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582 م ) بالتاج بدلا من الاكليل الذي ينعم به الروم على عمالهم من العرب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تلبث العلاقات بين المنذر والروم ان تدهورت على أثر أشتراك المنذر في الحملة التي قام بها </w:t>
      </w:r>
      <w:proofErr w:type="spellStart"/>
      <w:r w:rsidRPr="003B03BA">
        <w:rPr>
          <w:rFonts w:ascii="Simplified Arabic" w:hAnsi="Simplified Arabic" w:cs="Simplified Arabic" w:hint="cs"/>
          <w:sz w:val="28"/>
          <w:szCs w:val="28"/>
          <w:rtl/>
          <w:lang w:bidi="ar-IQ"/>
        </w:rPr>
        <w:t>موريق</w:t>
      </w:r>
      <w:proofErr w:type="spellEnd"/>
      <w:r w:rsidRPr="003B03BA">
        <w:rPr>
          <w:rFonts w:ascii="Simplified Arabic" w:hAnsi="Simplified Arabic" w:cs="Simplified Arabic" w:hint="cs"/>
          <w:sz w:val="28"/>
          <w:szCs w:val="28"/>
          <w:rtl/>
          <w:lang w:bidi="ar-IQ"/>
        </w:rPr>
        <w:t xml:space="preserve"> ( قومس الشرق ) ضد الفرس ، فقد عزى الرومان فشل هذه الحملة الى تواطئ المنذر مع الفرس ، فقد وجد </w:t>
      </w:r>
      <w:proofErr w:type="spellStart"/>
      <w:r w:rsidRPr="003B03BA">
        <w:rPr>
          <w:rFonts w:ascii="Simplified Arabic" w:hAnsi="Simplified Arabic" w:cs="Simplified Arabic" w:hint="cs"/>
          <w:sz w:val="28"/>
          <w:szCs w:val="28"/>
          <w:rtl/>
          <w:lang w:bidi="ar-IQ"/>
        </w:rPr>
        <w:t>موريق</w:t>
      </w:r>
      <w:proofErr w:type="spellEnd"/>
      <w:r w:rsidRPr="003B03BA">
        <w:rPr>
          <w:rFonts w:ascii="Simplified Arabic" w:hAnsi="Simplified Arabic" w:cs="Simplified Arabic" w:hint="cs"/>
          <w:sz w:val="28"/>
          <w:szCs w:val="28"/>
          <w:rtl/>
          <w:lang w:bidi="ar-IQ"/>
        </w:rPr>
        <w:t xml:space="preserve"> الجسر الكبير على نهر الفرات مهدما فظن ان في الامر خيانة من جانب الملك الغساني فزاد هذا الحارث من أيغار صدور الروم ضد المنذر فأرسل الامبراطور </w:t>
      </w:r>
      <w:proofErr w:type="spellStart"/>
      <w:r w:rsidRPr="003B03BA">
        <w:rPr>
          <w:rFonts w:ascii="Simplified Arabic" w:hAnsi="Simplified Arabic" w:cs="Simplified Arabic" w:hint="cs"/>
          <w:sz w:val="28"/>
          <w:szCs w:val="28"/>
          <w:rtl/>
          <w:lang w:bidi="ar-IQ"/>
        </w:rPr>
        <w:t>طيباريوس</w:t>
      </w:r>
      <w:proofErr w:type="spellEnd"/>
      <w:r w:rsidRPr="003B03BA">
        <w:rPr>
          <w:rFonts w:ascii="Simplified Arabic" w:hAnsi="Simplified Arabic" w:cs="Simplified Arabic" w:hint="cs"/>
          <w:sz w:val="28"/>
          <w:szCs w:val="28"/>
          <w:rtl/>
          <w:lang w:bidi="ar-IQ"/>
        </w:rPr>
        <w:t xml:space="preserve"> الى " </w:t>
      </w:r>
      <w:proofErr w:type="spellStart"/>
      <w:r w:rsidRPr="003B03BA">
        <w:rPr>
          <w:rFonts w:ascii="Simplified Arabic" w:hAnsi="Simplified Arabic" w:cs="Simplified Arabic" w:hint="cs"/>
          <w:sz w:val="28"/>
          <w:szCs w:val="28"/>
          <w:rtl/>
          <w:lang w:bidi="ar-IQ"/>
        </w:rPr>
        <w:t>ماجنوس</w:t>
      </w:r>
      <w:proofErr w:type="spellEnd"/>
      <w:r w:rsidRPr="003B03BA">
        <w:rPr>
          <w:rFonts w:ascii="Simplified Arabic" w:hAnsi="Simplified Arabic" w:cs="Simplified Arabic" w:hint="cs"/>
          <w:sz w:val="28"/>
          <w:szCs w:val="28"/>
          <w:rtl/>
          <w:lang w:bidi="ar-IQ"/>
        </w:rPr>
        <w:t xml:space="preserve"> " . الحاكم الروماني في سوريا يأمره بالقبض على المنذر ، ولم يسع </w:t>
      </w:r>
      <w:proofErr w:type="spellStart"/>
      <w:r w:rsidRPr="003B03BA">
        <w:rPr>
          <w:rFonts w:ascii="Simplified Arabic" w:hAnsi="Simplified Arabic" w:cs="Simplified Arabic" w:hint="cs"/>
          <w:sz w:val="28"/>
          <w:szCs w:val="28"/>
          <w:rtl/>
          <w:lang w:bidi="ar-IQ"/>
        </w:rPr>
        <w:t>ماجنوس</w:t>
      </w:r>
      <w:proofErr w:type="spellEnd"/>
      <w:r w:rsidRPr="003B03BA">
        <w:rPr>
          <w:rFonts w:ascii="Simplified Arabic" w:hAnsi="Simplified Arabic" w:cs="Simplified Arabic" w:hint="cs"/>
          <w:sz w:val="28"/>
          <w:szCs w:val="28"/>
          <w:rtl/>
          <w:lang w:bidi="ar-IQ"/>
        </w:rPr>
        <w:t xml:space="preserve"> الا ان ينفذ أمر الإمبراطور رغم الصداقة التي كانت تربطه بالمنذر ، فأرسل الى المنذر يدعوه الى حضور حفل افتتاح أحدى الكنائس في بلدة الحواريين ( بين تدمر ودمشق ) ، فلما حضر المنذر القي القبض عليه وأرسل الى القسطنطينية مع أبنين له واحدى نسائه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ثم توفي الامبراطور </w:t>
      </w:r>
      <w:proofErr w:type="spellStart"/>
      <w:r w:rsidRPr="003B03BA">
        <w:rPr>
          <w:rFonts w:ascii="Simplified Arabic" w:hAnsi="Simplified Arabic" w:cs="Simplified Arabic" w:hint="cs"/>
          <w:sz w:val="28"/>
          <w:szCs w:val="28"/>
          <w:rtl/>
          <w:lang w:bidi="ar-IQ"/>
        </w:rPr>
        <w:t>طيباريوس</w:t>
      </w:r>
      <w:proofErr w:type="spellEnd"/>
      <w:r w:rsidRPr="003B03BA">
        <w:rPr>
          <w:rFonts w:ascii="Simplified Arabic" w:hAnsi="Simplified Arabic" w:cs="Simplified Arabic" w:hint="cs"/>
          <w:sz w:val="28"/>
          <w:szCs w:val="28"/>
          <w:rtl/>
          <w:lang w:bidi="ar-IQ"/>
        </w:rPr>
        <w:t xml:space="preserve"> وتولى الحكم بعده </w:t>
      </w:r>
      <w:proofErr w:type="spellStart"/>
      <w:r w:rsidRPr="003B03BA">
        <w:rPr>
          <w:rFonts w:ascii="Simplified Arabic" w:hAnsi="Simplified Arabic" w:cs="Simplified Arabic" w:hint="cs"/>
          <w:sz w:val="28"/>
          <w:szCs w:val="28"/>
          <w:rtl/>
          <w:lang w:bidi="ar-IQ"/>
        </w:rPr>
        <w:t>موريق</w:t>
      </w:r>
      <w:proofErr w:type="spellEnd"/>
      <w:r w:rsidRPr="003B03BA">
        <w:rPr>
          <w:rFonts w:ascii="Simplified Arabic" w:hAnsi="Simplified Arabic" w:cs="Simplified Arabic" w:hint="cs"/>
          <w:sz w:val="28"/>
          <w:szCs w:val="28"/>
          <w:rtl/>
          <w:lang w:bidi="ar-IQ"/>
        </w:rPr>
        <w:t xml:space="preserve"> (582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602 ) عدو المنذر اللدود ، فأمر بنفي المنذر الى جزيرة صقلية ، ولم يكتفي بذلك بل عمد الى قطع المعونة السنوية التي كانت تقدمها الدولة البيزنطية الى أسرة المنذر من ال جفنة فأثار هذا التصرف ابناء المنذر الاربعة وشقوا عصا الطاعة على الروم ، فأوغلوا في الصحراء تحت قيادة اخيهم الاكبر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النعمان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واخذوا يشنون الغازات على أراضي الدولة البيزنطية فقاموا بهجمات عنيفة ضد " بصرى " التي كانت أكبر قاعدة بيزنطية في جنوب سوريا ، فاضطر الامبراطور </w:t>
      </w:r>
      <w:proofErr w:type="spellStart"/>
      <w:r w:rsidRPr="003B03BA">
        <w:rPr>
          <w:rFonts w:ascii="Simplified Arabic" w:hAnsi="Simplified Arabic" w:cs="Simplified Arabic" w:hint="cs"/>
          <w:sz w:val="28"/>
          <w:szCs w:val="28"/>
          <w:rtl/>
          <w:lang w:bidi="ar-IQ"/>
        </w:rPr>
        <w:t>موريق</w:t>
      </w:r>
      <w:proofErr w:type="spellEnd"/>
      <w:r w:rsidRPr="003B03BA">
        <w:rPr>
          <w:rFonts w:ascii="Simplified Arabic" w:hAnsi="Simplified Arabic" w:cs="Simplified Arabic" w:hint="cs"/>
          <w:sz w:val="28"/>
          <w:szCs w:val="28"/>
          <w:rtl/>
          <w:lang w:bidi="ar-IQ"/>
        </w:rPr>
        <w:t xml:space="preserve"> الى تجهيز حملة بقيادة </w:t>
      </w:r>
      <w:proofErr w:type="spellStart"/>
      <w:r w:rsidRPr="003B03BA">
        <w:rPr>
          <w:rFonts w:ascii="Simplified Arabic" w:hAnsi="Simplified Arabic" w:cs="Simplified Arabic" w:hint="cs"/>
          <w:sz w:val="28"/>
          <w:szCs w:val="28"/>
          <w:rtl/>
          <w:lang w:bidi="ar-IQ"/>
        </w:rPr>
        <w:t>ماجنوس</w:t>
      </w:r>
      <w:proofErr w:type="spellEnd"/>
      <w:r w:rsidRPr="003B03BA">
        <w:rPr>
          <w:rFonts w:ascii="Simplified Arabic" w:hAnsi="Simplified Arabic" w:cs="Simplified Arabic" w:hint="cs"/>
          <w:sz w:val="28"/>
          <w:szCs w:val="28"/>
          <w:rtl/>
          <w:lang w:bidi="ar-IQ"/>
        </w:rPr>
        <w:t xml:space="preserve"> لمحاربة أولاد المنذر فاستطاع ان يلقي القبض على النعمان بن المنذر بالخديعة والدهاء ، وأرسله الى القسطنطينية في سنة 583 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وقد اعقب أسر النعمان بن المنذر تصدعا في دولة الغساسنة ، فتفككت وحدة العرب في سوريا وانقسموا الى ( 15 ) فرقة لكل منها أمير ، وبدأت القبائل تطاحن فيما بينها ، كما أخذ بعضهم يشن الغارات على المناطق المتحضرة في سوريا ، فاضطر الرومان الى اقامة أمير جديد للغساسنة بدلا من المنذر ، وحرصوا ان يكون الامير الجديد من ال جفنة لما كان يتمتع به هؤلاء من مكانة وهيبة في نفوس العرب في سوريا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واختلف الاخباريون العرب في ذكر اسماء امراء الغساسنة بعد المنذر بن الحارث ، كما انقطع المؤرخون السوريون والبيزنطيون عن ذكر اخبار ال جفنة بعد المنذر ، وكانت مدة حكمهم قصيرة وقد أورد حمزة الاصفهاني قائمة بأسمائهم تختلف عن الاسماء التي أوردها المسعودي وابن قتيبة ثم تفرق ال جفنة في الصحراء وفر بعضهم الى بلاد الروم على أثر استيلاء الفرس على بلاد الشام في سنة 613 م ، وبعد نجاح الامبراطور هرقل في استرداد الشام من الفرس في سنة 629 م أسند حكم سورية الى احد الامراء الغساسنة وهو ( جبلة بن الايهم ) ، الذي اشترك مع الروم في قتال المسلمين بقيادة خالد بن الوليد في " دومة الجندل " سنة 634 م ، كما اشترك مع الروم في موقعة اليرموك سنة 636 م ، واسلم بعد هذه الموقعة ، غير انه ما لبث ان أرتد عن الاسلام وهرب الى القسطنطينية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p>
    <w:p w:rsidR="008154FE" w:rsidRDefault="008154FE" w:rsidP="00EF1BEC">
      <w:pPr>
        <w:spacing w:after="0" w:line="240" w:lineRule="auto"/>
        <w:ind w:hanging="58"/>
        <w:jc w:val="both"/>
        <w:rPr>
          <w:rFonts w:ascii="Simplified Arabic" w:hAnsi="Simplified Arabic" w:cs="PT Bold Heading"/>
          <w:b/>
          <w:bCs/>
          <w:sz w:val="32"/>
          <w:szCs w:val="32"/>
          <w:rtl/>
          <w:lang w:bidi="ar-IQ"/>
        </w:rPr>
      </w:pPr>
    </w:p>
    <w:p w:rsidR="008154FE" w:rsidRPr="003B03BA" w:rsidRDefault="008154FE" w:rsidP="00EF1BEC">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حضارة الغساسنة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ديار الغساسنة تمتد ما بين الجولان واليرموك ، وكانوا يقيمون بالقرب من دمشق في موضع على نهر بردى يعرف " </w:t>
      </w:r>
      <w:proofErr w:type="spellStart"/>
      <w:r w:rsidRPr="003B03BA">
        <w:rPr>
          <w:rFonts w:ascii="Simplified Arabic" w:hAnsi="Simplified Arabic" w:cs="Simplified Arabic" w:hint="cs"/>
          <w:sz w:val="28"/>
          <w:szCs w:val="28"/>
          <w:rtl/>
          <w:lang w:bidi="ar-IQ"/>
        </w:rPr>
        <w:t>بجلق</w:t>
      </w:r>
      <w:proofErr w:type="spellEnd"/>
      <w:r w:rsidRPr="003B03BA">
        <w:rPr>
          <w:rFonts w:ascii="Simplified Arabic" w:hAnsi="Simplified Arabic" w:cs="Simplified Arabic" w:hint="cs"/>
          <w:sz w:val="28"/>
          <w:szCs w:val="28"/>
          <w:rtl/>
          <w:lang w:bidi="ar-IQ"/>
        </w:rPr>
        <w:t xml:space="preserve"> " وكانت الجولان قاعدة لملك الغساسنة ومعسكر لهم واتخذوا مدينة الجابية مركزا لإماراتهم ، وكان موقعها بالقرب من مرج الصفر في شمال حوران ، وليس هناك ما يشير الى ان الغساسنة كانوا يمتلكون أيا من الاماكن المحصنة او من المدن التي كانت مساكن للجيش كدمشق وبصرى او كتدمر التي حصنها </w:t>
      </w:r>
      <w:proofErr w:type="spellStart"/>
      <w:r w:rsidRPr="003B03BA">
        <w:rPr>
          <w:rFonts w:ascii="Simplified Arabic" w:hAnsi="Simplified Arabic" w:cs="Simplified Arabic" w:hint="cs"/>
          <w:sz w:val="28"/>
          <w:szCs w:val="28"/>
          <w:rtl/>
          <w:lang w:bidi="ar-IQ"/>
        </w:rPr>
        <w:t>جستنيان</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8154FE" w:rsidRPr="003B03BA" w:rsidRDefault="008154FE" w:rsidP="00EF1BE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مارس الغساسنة الزراعة واهتموا بشؤونها ، فاستغلوا مياه حوران التي تندفق من أعالي الجبال في الزراعة ، فعمرت القرى والضياع ، وبنوا القن</w:t>
      </w:r>
      <w:r>
        <w:rPr>
          <w:rFonts w:ascii="Simplified Arabic" w:hAnsi="Simplified Arabic" w:cs="Simplified Arabic" w:hint="cs"/>
          <w:sz w:val="28"/>
          <w:szCs w:val="28"/>
          <w:rtl/>
          <w:lang w:bidi="ar-IQ"/>
        </w:rPr>
        <w:t>اطر واصلحوا الصهاريج ، والى جانب</w:t>
      </w:r>
      <w:r w:rsidRPr="003B03BA">
        <w:rPr>
          <w:rFonts w:ascii="Simplified Arabic" w:hAnsi="Simplified Arabic" w:cs="Simplified Arabic" w:hint="cs"/>
          <w:sz w:val="28"/>
          <w:szCs w:val="28"/>
          <w:rtl/>
          <w:lang w:bidi="ar-IQ"/>
        </w:rPr>
        <w:t xml:space="preserve"> اهتمام الغساسنة بالزراعة ،</w:t>
      </w:r>
      <w:r>
        <w:rPr>
          <w:rFonts w:ascii="Simplified Arabic" w:hAnsi="Simplified Arabic" w:cs="Simplified Arabic" w:hint="cs"/>
          <w:sz w:val="28"/>
          <w:szCs w:val="28"/>
          <w:rtl/>
          <w:lang w:bidi="ar-IQ"/>
        </w:rPr>
        <w:t xml:space="preserve"> اهتموا بالعمارة  والبنيان ، فشي</w:t>
      </w:r>
      <w:r w:rsidRPr="003B03BA">
        <w:rPr>
          <w:rFonts w:ascii="Simplified Arabic" w:hAnsi="Simplified Arabic" w:cs="Simplified Arabic" w:hint="cs"/>
          <w:sz w:val="28"/>
          <w:szCs w:val="28"/>
          <w:rtl/>
          <w:lang w:bidi="ar-IQ"/>
        </w:rPr>
        <w:t xml:space="preserve">دوا كثيرا من القصور والاديرة ، ومن القصور التي تنسب الى الامراء </w:t>
      </w:r>
      <w:proofErr w:type="spellStart"/>
      <w:r w:rsidRPr="003B03BA">
        <w:rPr>
          <w:rFonts w:ascii="Simplified Arabic" w:hAnsi="Simplified Arabic" w:cs="Simplified Arabic" w:hint="cs"/>
          <w:sz w:val="28"/>
          <w:szCs w:val="28"/>
          <w:rtl/>
          <w:lang w:bidi="ar-IQ"/>
        </w:rPr>
        <w:t>الغسانيون</w:t>
      </w:r>
      <w:proofErr w:type="spellEnd"/>
      <w:r w:rsidRPr="003B03BA">
        <w:rPr>
          <w:rFonts w:ascii="Simplified Arabic" w:hAnsi="Simplified Arabic" w:cs="Simplified Arabic" w:hint="cs"/>
          <w:sz w:val="28"/>
          <w:szCs w:val="28"/>
          <w:rtl/>
          <w:lang w:bidi="ar-IQ"/>
        </w:rPr>
        <w:t xml:space="preserve"> ، قصر </w:t>
      </w:r>
      <w:proofErr w:type="spellStart"/>
      <w:r w:rsidRPr="003B03BA">
        <w:rPr>
          <w:rFonts w:ascii="Simplified Arabic" w:hAnsi="Simplified Arabic" w:cs="Simplified Arabic" w:hint="cs"/>
          <w:sz w:val="28"/>
          <w:szCs w:val="28"/>
          <w:rtl/>
          <w:lang w:bidi="ar-IQ"/>
        </w:rPr>
        <w:t>المشتي</w:t>
      </w:r>
      <w:proofErr w:type="spellEnd"/>
      <w:r w:rsidRPr="003B03BA">
        <w:rPr>
          <w:rFonts w:ascii="Simplified Arabic" w:hAnsi="Simplified Arabic" w:cs="Simplified Arabic" w:hint="cs"/>
          <w:sz w:val="28"/>
          <w:szCs w:val="28"/>
          <w:rtl/>
          <w:lang w:bidi="ar-IQ"/>
        </w:rPr>
        <w:t xml:space="preserve"> وهو بناء متأثر الى حد كبير بفن </w:t>
      </w:r>
      <w:r w:rsidRPr="003B03BA">
        <w:rPr>
          <w:rFonts w:ascii="Simplified Arabic" w:hAnsi="Simplified Arabic" w:cs="Simplified Arabic" w:hint="cs"/>
          <w:sz w:val="28"/>
          <w:szCs w:val="28"/>
          <w:rtl/>
          <w:lang w:bidi="ar-IQ"/>
        </w:rPr>
        <w:lastRenderedPageBreak/>
        <w:t xml:space="preserve">العمارة الساسانية الذي كان سائدا في الحيرة وقصر الطوبة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وقصر الصفا وقصر المنارة  وقصر السويداء والقصر الابيض وقصر بركة وقصر حارب وغيرها . ومن الاديرة : دير حالي ودير الكهف ودير هند ودير البنوة ، وقلعة القسطل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كما شيد الغساسنة عددا من الحمامات العامة والمسارح والكنائس واقواس النصر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وكانت الديانة السائدة عند الغساسنة هي النصرانية ، بحكم ولائهم للروم ، وكانوا على المذهب </w:t>
      </w:r>
      <w:proofErr w:type="spellStart"/>
      <w:r w:rsidRPr="003B03BA">
        <w:rPr>
          <w:rFonts w:ascii="Simplified Arabic" w:hAnsi="Simplified Arabic" w:cs="Simplified Arabic" w:hint="cs"/>
          <w:sz w:val="28"/>
          <w:szCs w:val="28"/>
          <w:rtl/>
          <w:lang w:bidi="ar-IQ"/>
        </w:rPr>
        <w:t>المنوفستي</w:t>
      </w:r>
      <w:proofErr w:type="spellEnd"/>
      <w:r w:rsidRPr="003B03BA">
        <w:rPr>
          <w:rFonts w:ascii="Simplified Arabic" w:hAnsi="Simplified Arabic" w:cs="Simplified Arabic" w:hint="cs"/>
          <w:sz w:val="28"/>
          <w:szCs w:val="28"/>
          <w:rtl/>
          <w:lang w:bidi="ar-IQ"/>
        </w:rPr>
        <w:t xml:space="preserve"> ، الذي عرف فيما بعد باسم المذهب اليعقوبي نسبة الى يعقوب البرادعي </w:t>
      </w:r>
      <w:proofErr w:type="spellStart"/>
      <w:r w:rsidRPr="003B03BA">
        <w:rPr>
          <w:rFonts w:ascii="Simplified Arabic" w:hAnsi="Simplified Arabic" w:cs="Simplified Arabic" w:hint="cs"/>
          <w:sz w:val="28"/>
          <w:szCs w:val="28"/>
          <w:rtl/>
          <w:lang w:bidi="ar-IQ"/>
        </w:rPr>
        <w:t>الرهوي</w:t>
      </w:r>
      <w:proofErr w:type="spellEnd"/>
      <w:r w:rsidRPr="003B03BA">
        <w:rPr>
          <w:rFonts w:ascii="Simplified Arabic" w:hAnsi="Simplified Arabic" w:cs="Simplified Arabic" w:hint="cs"/>
          <w:sz w:val="28"/>
          <w:szCs w:val="28"/>
          <w:rtl/>
          <w:lang w:bidi="ar-IQ"/>
        </w:rPr>
        <w:t xml:space="preserve"> ، واتخذ الغساسنة اللغة العربية لغتهم ، كما استعملوا اللغة الآرامية لغة ثانية</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8154FE" w:rsidRDefault="008154FE"/>
    <w:sectPr w:rsidR="008154FE" w:rsidSect="004F608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54FE" w:rsidRDefault="008154FE" w:rsidP="008154FE">
      <w:pPr>
        <w:spacing w:after="0" w:line="240" w:lineRule="auto"/>
      </w:pPr>
      <w:r>
        <w:separator/>
      </w:r>
    </w:p>
  </w:endnote>
  <w:endnote w:type="continuationSeparator" w:id="0">
    <w:p w:rsidR="008154FE" w:rsidRDefault="008154FE" w:rsidP="008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T Bold Heading">
    <w:altName w:val="Arial"/>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54FE" w:rsidRDefault="008154FE" w:rsidP="008154FE">
      <w:pPr>
        <w:spacing w:after="0" w:line="240" w:lineRule="auto"/>
      </w:pPr>
      <w:r>
        <w:separator/>
      </w:r>
    </w:p>
  </w:footnote>
  <w:footnote w:type="continuationSeparator" w:id="0">
    <w:p w:rsidR="008154FE" w:rsidRDefault="008154FE" w:rsidP="008154FE">
      <w:pPr>
        <w:spacing w:after="0" w:line="240" w:lineRule="auto"/>
      </w:pPr>
      <w:r>
        <w:continuationSeparator/>
      </w:r>
    </w:p>
  </w:footnote>
  <w:footnote w:id="1">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207 ، علي ابراهيم : التاريخ الاسلامي العام ص 80 ماجد ، التاريخ السياسي ج1 ص 88 . </w:t>
      </w:r>
    </w:p>
  </w:footnote>
  <w:footnote w:id="2">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106 – 107 . </w:t>
      </w:r>
    </w:p>
  </w:footnote>
  <w:footnote w:id="3">
    <w:p w:rsidR="008154FE" w:rsidRPr="00F90D78" w:rsidRDefault="008154FE"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المصدر السابق : التنبيه والاشراف طبعة بيروت ص 186 . </w:t>
      </w:r>
    </w:p>
  </w:footnote>
  <w:footnote w:id="4">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rPr>
        <w:t xml:space="preserve"> </w:t>
      </w:r>
      <w:r w:rsidRPr="00F90D78">
        <w:rPr>
          <w:rFonts w:ascii="Simplified Arabic" w:hAnsi="Simplified Arabic" w:cs="Simplified Arabic" w:hint="cs"/>
          <w:sz w:val="24"/>
          <w:szCs w:val="24"/>
          <w:rtl/>
        </w:rPr>
        <w:t>نو</w:t>
      </w:r>
      <w:r w:rsidRPr="00F90D78">
        <w:rPr>
          <w:rFonts w:ascii="Simplified Arabic" w:hAnsi="Simplified Arabic" w:cs="Simplified Arabic"/>
          <w:sz w:val="24"/>
          <w:szCs w:val="24"/>
          <w:rtl/>
        </w:rPr>
        <w:t>ل</w:t>
      </w:r>
      <w:r w:rsidRPr="00F90D78">
        <w:rPr>
          <w:rFonts w:ascii="Simplified Arabic" w:hAnsi="Simplified Arabic" w:cs="Simplified Arabic"/>
          <w:sz w:val="24"/>
          <w:szCs w:val="24"/>
          <w:rtl/>
          <w:lang w:bidi="ar-IQ"/>
        </w:rPr>
        <w:t xml:space="preserve">دكة : امراء غسان ط بيروت 1933 ترجمة  بندلي جوزي وقسطنطين زريق ص 4 . </w:t>
      </w:r>
    </w:p>
  </w:footnote>
  <w:footnote w:id="5">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Pr>
          <w:rFonts w:ascii="Simplified Arabic" w:hAnsi="Simplified Arabic" w:cs="Simplified Arabic"/>
          <w:sz w:val="24"/>
          <w:szCs w:val="24"/>
          <w:rtl/>
          <w:lang w:bidi="ar-IQ"/>
        </w:rPr>
        <w:t>ابن خلدون : العب</w:t>
      </w:r>
      <w:r>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ج2 ص 583 . </w:t>
      </w:r>
    </w:p>
  </w:footnote>
  <w:footnote w:id="6">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w:t>
      </w:r>
      <w:r>
        <w:rPr>
          <w:rFonts w:ascii="Simplified Arabic" w:hAnsi="Simplified Arabic" w:cs="Simplified Arabic" w:hint="cs"/>
          <w:sz w:val="24"/>
          <w:szCs w:val="24"/>
          <w:rtl/>
          <w:lang w:bidi="ar-IQ"/>
        </w:rPr>
        <w:t xml:space="preserve">تاريخ سني ملوك الارض والانبياء </w:t>
      </w:r>
      <w:r w:rsidRPr="00F90D78">
        <w:rPr>
          <w:rFonts w:ascii="Simplified Arabic" w:hAnsi="Simplified Arabic" w:cs="Simplified Arabic"/>
          <w:sz w:val="24"/>
          <w:szCs w:val="24"/>
          <w:rtl/>
          <w:lang w:bidi="ar-IQ"/>
        </w:rPr>
        <w:t xml:space="preserve">ص 77 . </w:t>
      </w:r>
    </w:p>
  </w:footnote>
  <w:footnote w:id="7">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المسعودي – مروج الذهب ج2 ص 157 . </w:t>
      </w:r>
    </w:p>
  </w:footnote>
  <w:footnote w:id="8">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w:t>
      </w:r>
      <w:r>
        <w:rPr>
          <w:rFonts w:ascii="Simplified Arabic" w:hAnsi="Simplified Arabic" w:cs="Simplified Arabic" w:hint="cs"/>
          <w:sz w:val="24"/>
          <w:szCs w:val="24"/>
          <w:rtl/>
          <w:lang w:bidi="ar-IQ"/>
        </w:rPr>
        <w:t xml:space="preserve">تاريخ </w:t>
      </w:r>
      <w:r w:rsidRPr="00F90D78">
        <w:rPr>
          <w:rFonts w:ascii="Simplified Arabic" w:hAnsi="Simplified Arabic" w:cs="Simplified Arabic"/>
          <w:sz w:val="24"/>
          <w:szCs w:val="24"/>
          <w:rtl/>
          <w:lang w:bidi="ar-IQ"/>
        </w:rPr>
        <w:t xml:space="preserve">العرب قبل الاسلام ج4 ص 128-129 . </w:t>
      </w:r>
    </w:p>
  </w:footnote>
  <w:footnote w:id="9">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proofErr w:type="spellStart"/>
      <w:r w:rsidRPr="00F90D78">
        <w:rPr>
          <w:rFonts w:ascii="Simplified Arabic" w:hAnsi="Simplified Arabic" w:cs="Simplified Arabic" w:hint="cs"/>
          <w:sz w:val="24"/>
          <w:szCs w:val="24"/>
          <w:rtl/>
          <w:lang w:bidi="ar-IQ"/>
        </w:rPr>
        <w:t>نو</w:t>
      </w:r>
      <w:r w:rsidRPr="00F90D78">
        <w:rPr>
          <w:rFonts w:ascii="Simplified Arabic" w:hAnsi="Simplified Arabic" w:cs="Simplified Arabic"/>
          <w:sz w:val="24"/>
          <w:szCs w:val="24"/>
          <w:rtl/>
          <w:lang w:bidi="ar-IQ"/>
        </w:rPr>
        <w:t>لدكه</w:t>
      </w:r>
      <w:proofErr w:type="spellEnd"/>
      <w:r w:rsidRPr="00F90D78">
        <w:rPr>
          <w:rFonts w:ascii="Simplified Arabic" w:hAnsi="Simplified Arabic" w:cs="Simplified Arabic"/>
          <w:sz w:val="24"/>
          <w:szCs w:val="24"/>
          <w:rtl/>
          <w:lang w:bidi="ar-IQ"/>
        </w:rPr>
        <w:t xml:space="preserve"> : امراء غسان ص 12 ، 14 جواد علي : العرب قبل الاسلام ج4 ص 128 – 129 . </w:t>
      </w:r>
    </w:p>
  </w:footnote>
  <w:footnote w:id="10">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نافع : العرب قبل الاسلام ص 112 ، 113 ماجد ، التاريخ السياسي ج1 ص89 . </w:t>
      </w:r>
    </w:p>
  </w:footnote>
  <w:footnote w:id="11">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57 ، علي ابراهيم ، التاريخ الاسلامي ص 81 . </w:t>
      </w:r>
    </w:p>
  </w:footnote>
  <w:footnote w:id="12">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proofErr w:type="spellStart"/>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لدكه</w:t>
      </w:r>
      <w:proofErr w:type="spellEnd"/>
      <w:r w:rsidRPr="00F90D78">
        <w:rPr>
          <w:rFonts w:ascii="Simplified Arabic" w:hAnsi="Simplified Arabic" w:cs="Simplified Arabic"/>
          <w:sz w:val="24"/>
          <w:szCs w:val="24"/>
          <w:rtl/>
          <w:lang w:bidi="ar-IQ"/>
        </w:rPr>
        <w:t xml:space="preserve"> : امراء غسان ص 18 ، سالم ، دراسات ص 281 . </w:t>
      </w:r>
    </w:p>
  </w:footnote>
  <w:footnote w:id="13">
    <w:p w:rsidR="008154FE" w:rsidRPr="00F90D78" w:rsidRDefault="008154FE"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ج4 ، ص 61 . </w:t>
      </w:r>
    </w:p>
  </w:footnote>
  <w:footnote w:id="14">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حمزة الاصفهاني : ص 78 . </w:t>
      </w:r>
    </w:p>
  </w:footnote>
  <w:footnote w:id="15">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217 . </w:t>
      </w:r>
    </w:p>
  </w:footnote>
  <w:footnote w:id="16">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proofErr w:type="spellStart"/>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لدكه</w:t>
      </w:r>
      <w:proofErr w:type="spellEnd"/>
      <w:r w:rsidRPr="00F90D78">
        <w:rPr>
          <w:rFonts w:ascii="Simplified Arabic" w:hAnsi="Simplified Arabic" w:cs="Simplified Arabic"/>
          <w:sz w:val="24"/>
          <w:szCs w:val="24"/>
          <w:rtl/>
          <w:lang w:bidi="ar-IQ"/>
        </w:rPr>
        <w:t xml:space="preserve"> :  ص 25-26 علي ابراهيم حسن – التاريخ الاسلامي العام ص 83 . </w:t>
      </w:r>
    </w:p>
  </w:footnote>
  <w:footnote w:id="17">
    <w:p w:rsidR="008154FE" w:rsidRPr="00F90D78" w:rsidRDefault="008154FE" w:rsidP="00EA502E">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ص217 ، سالم ، دراسات ص 287 . </w:t>
      </w:r>
    </w:p>
  </w:footnote>
  <w:footnote w:id="18">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جواد علي : العرب قبل الاسلام ج 4 ص 138 ، صالح العلي ، محاضرات ص 59 . </w:t>
      </w:r>
    </w:p>
  </w:footnote>
  <w:footnote w:id="19">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proofErr w:type="spellStart"/>
      <w:r w:rsidRPr="00F90D78">
        <w:rPr>
          <w:rFonts w:ascii="Simplified Arabic" w:hAnsi="Simplified Arabic" w:cs="Simplified Arabic"/>
          <w:sz w:val="24"/>
          <w:szCs w:val="24"/>
          <w:rtl/>
          <w:lang w:bidi="ar-IQ"/>
        </w:rPr>
        <w:t>ن</w:t>
      </w:r>
      <w:r w:rsidRPr="00F90D78">
        <w:rPr>
          <w:rFonts w:ascii="Simplified Arabic" w:hAnsi="Simplified Arabic" w:cs="Simplified Arabic" w:hint="cs"/>
          <w:sz w:val="24"/>
          <w:szCs w:val="24"/>
          <w:rtl/>
          <w:lang w:bidi="ar-IQ"/>
        </w:rPr>
        <w:t>و</w:t>
      </w:r>
      <w:r w:rsidRPr="00F90D78">
        <w:rPr>
          <w:rFonts w:ascii="Simplified Arabic" w:hAnsi="Simplified Arabic" w:cs="Simplified Arabic"/>
          <w:sz w:val="24"/>
          <w:szCs w:val="24"/>
          <w:rtl/>
          <w:lang w:bidi="ar-IQ"/>
        </w:rPr>
        <w:t>لدكه</w:t>
      </w:r>
      <w:proofErr w:type="spellEnd"/>
      <w:r w:rsidRPr="00F90D78">
        <w:rPr>
          <w:rFonts w:ascii="Simplified Arabic" w:hAnsi="Simplified Arabic" w:cs="Simplified Arabic"/>
          <w:sz w:val="24"/>
          <w:szCs w:val="24"/>
          <w:rtl/>
          <w:lang w:bidi="ar-IQ"/>
        </w:rPr>
        <w:t xml:space="preserve"> : ص 32 مبروك نافع : العرب قبل الاسلام ص 113 . </w:t>
      </w:r>
    </w:p>
  </w:footnote>
  <w:footnote w:id="20">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ص 60 ، سالم ، </w:t>
      </w:r>
    </w:p>
  </w:footnote>
  <w:footnote w:id="21">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البلاذري : </w:t>
      </w:r>
      <w:r w:rsidRPr="00F90D78">
        <w:rPr>
          <w:rFonts w:ascii="Simplified Arabic" w:hAnsi="Simplified Arabic" w:cs="Simplified Arabic" w:hint="cs"/>
          <w:sz w:val="24"/>
          <w:szCs w:val="24"/>
          <w:rtl/>
          <w:lang w:bidi="ar-IQ"/>
        </w:rPr>
        <w:t xml:space="preserve">تاريخ ، </w:t>
      </w:r>
      <w:r w:rsidRPr="00F90D78">
        <w:rPr>
          <w:rFonts w:ascii="Simplified Arabic" w:hAnsi="Simplified Arabic" w:cs="Simplified Arabic"/>
          <w:sz w:val="24"/>
          <w:szCs w:val="24"/>
          <w:rtl/>
          <w:lang w:bidi="ar-IQ"/>
        </w:rPr>
        <w:t xml:space="preserve">ج1 ص 160 ، ابن قتيبة : كتاب المعارف ، ص 217 . </w:t>
      </w:r>
    </w:p>
  </w:footnote>
  <w:footnote w:id="22">
    <w:p w:rsidR="008154FE" w:rsidRPr="00F90D78" w:rsidRDefault="008154FE"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صالح العلي : محاضرات في تاريخ العرب ص 63 ، سالم ، دراسات ص 295 ، 296 . </w:t>
      </w:r>
    </w:p>
  </w:footnote>
  <w:footnote w:id="23">
    <w:p w:rsidR="008154FE" w:rsidRPr="00F90D78" w:rsidRDefault="008154FE"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اختلف العلماء في نسبة هذين القصرين ، فبعضهم ينسبها الى الامويين والبعض الاخر ينسبهما الى الغساسنة . انظر</w:t>
      </w:r>
    </w:p>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lang w:bidi="ar-IQ"/>
        </w:rPr>
        <w:t xml:space="preserve">Creswell, Early Muslim architecture, Vol.1 P.390-405. </w:t>
      </w:r>
    </w:p>
  </w:footnote>
  <w:footnote w:id="24">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جرجي زيدان : العرب قبل الاسلام ص 219، 220 ، سالم ، دراسات ص 297 ، 298 . </w:t>
      </w:r>
    </w:p>
  </w:footnote>
  <w:footnote w:id="25">
    <w:p w:rsidR="008154FE" w:rsidRPr="00F90D78" w:rsidRDefault="008154FE"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مبروك نافع : عصر ما قبل الاسلام ص 115 . </w:t>
      </w:r>
    </w:p>
  </w:footnote>
  <w:footnote w:id="26">
    <w:p w:rsidR="008154FE" w:rsidRPr="00F90D78" w:rsidRDefault="008154FE"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Pr>
          <w:rFonts w:ascii="Simplified Arabic" w:hAnsi="Simplified Arabic" w:cs="Simplified Arabic" w:hint="cs"/>
          <w:sz w:val="24"/>
          <w:szCs w:val="24"/>
          <w:rtl/>
          <w:lang w:bidi="ar-IQ"/>
        </w:rPr>
        <w:t xml:space="preserve"> مبروك نافع :</w:t>
      </w:r>
      <w:r w:rsidRPr="00F90D78">
        <w:rPr>
          <w:rFonts w:ascii="Simplified Arabic" w:hAnsi="Simplified Arabic" w:cs="Simplified Arabic"/>
          <w:sz w:val="24"/>
          <w:szCs w:val="24"/>
          <w:rtl/>
          <w:lang w:bidi="ar-IQ"/>
        </w:rPr>
        <w:t xml:space="preserve"> عصر ما قبل الاسلام ص 115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FE"/>
    <w:rsid w:val="004F6087"/>
    <w:rsid w:val="00815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FFA3ED-F7E1-0F42-AD9F-A11A4320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154FE"/>
    <w:pPr>
      <w:spacing w:after="0" w:line="240" w:lineRule="auto"/>
    </w:pPr>
    <w:rPr>
      <w:rFonts w:eastAsiaTheme="minorHAnsi"/>
      <w:sz w:val="20"/>
      <w:szCs w:val="20"/>
    </w:rPr>
  </w:style>
  <w:style w:type="character" w:customStyle="1" w:styleId="Char">
    <w:name w:val="نص حاشية سفلية Char"/>
    <w:basedOn w:val="a0"/>
    <w:link w:val="a3"/>
    <w:uiPriority w:val="99"/>
    <w:semiHidden/>
    <w:rsid w:val="008154FE"/>
    <w:rPr>
      <w:rFonts w:eastAsiaTheme="minorHAnsi"/>
      <w:sz w:val="20"/>
      <w:szCs w:val="20"/>
    </w:rPr>
  </w:style>
  <w:style w:type="character" w:styleId="a4">
    <w:name w:val="footnote reference"/>
    <w:basedOn w:val="a0"/>
    <w:uiPriority w:val="99"/>
    <w:semiHidden/>
    <w:unhideWhenUsed/>
    <w:rsid w:val="00815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2020-05-19T03:51:00Z</dcterms:created>
  <dcterms:modified xsi:type="dcterms:W3CDTF">2020-05-19T03:51:00Z</dcterms:modified>
</cp:coreProperties>
</file>