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20" w:rsidRDefault="005D5520" w:rsidP="005D5520">
      <w:pPr>
        <w:autoSpaceDE w:val="0"/>
        <w:autoSpaceDN w:val="0"/>
        <w:adjustRightInd w:val="0"/>
        <w:spacing w:line="360" w:lineRule="auto"/>
        <w:jc w:val="both"/>
        <w:rPr>
          <w:rFonts w:ascii="Calibri" w:hAnsi="Calibri" w:cs="Calibri"/>
          <w:sz w:val="40"/>
          <w:szCs w:val="40"/>
          <w:lang w:bidi="ar-IQ"/>
        </w:rPr>
      </w:pPr>
      <w:bookmarkStart w:id="0" w:name="_GoBack"/>
      <w:bookmarkEnd w:id="0"/>
      <w:r>
        <w:rPr>
          <w:rFonts w:ascii="Arial" w:hAnsi="Arial" w:cs="Arial"/>
          <w:color w:val="FF0000"/>
          <w:sz w:val="40"/>
          <w:szCs w:val="40"/>
          <w:rtl/>
          <w:lang w:bidi="ar-IQ"/>
        </w:rPr>
        <w:t>التّوكيد</w:t>
      </w:r>
      <w:r>
        <w:rPr>
          <w:rFonts w:ascii="Calibri" w:hAnsi="Calibri" w:cs="Calibri"/>
          <w:color w:val="FF0000"/>
          <w:sz w:val="40"/>
          <w:szCs w:val="40"/>
          <w:lang w:bidi="ar-IQ"/>
        </w:rPr>
        <w:t>:</w:t>
      </w:r>
    </w:p>
    <w:p w:rsidR="005D5520" w:rsidRDefault="005D5520" w:rsidP="005D5520">
      <w:pPr>
        <w:autoSpaceDE w:val="0"/>
        <w:autoSpaceDN w:val="0"/>
        <w:adjustRightInd w:val="0"/>
        <w:spacing w:line="360" w:lineRule="auto"/>
        <w:jc w:val="both"/>
        <w:rPr>
          <w:rFonts w:ascii="Arial" w:hAnsi="Arial" w:cs="Arial" w:hint="cs"/>
          <w:sz w:val="40"/>
          <w:szCs w:val="40"/>
          <w:rtl/>
          <w:lang w:bidi="ar-IQ"/>
        </w:rPr>
      </w:pPr>
      <w:r>
        <w:rPr>
          <w:rFonts w:ascii="Arial" w:hAnsi="Arial" w:cs="Arial"/>
          <w:sz w:val="40"/>
          <w:szCs w:val="40"/>
          <w:rtl/>
          <w:lang w:bidi="ar-IQ"/>
        </w:rPr>
        <w:t>هو النّوع الثّاني من التّوابعِ، والمرادُ بهِ المؤكِّدُ بكسرِ الكافِ، فهو من بابِ إطلاقِ المصدرِ مرادًا به اسمَ الفاعلِ، والتّوكيدُ نوعانِ معنويٌّ ولفظيٌّ.</w:t>
      </w:r>
    </w:p>
    <w:p w:rsidR="005D5520" w:rsidRDefault="005D5520" w:rsidP="005D5520">
      <w:pPr>
        <w:autoSpaceDE w:val="0"/>
        <w:autoSpaceDN w:val="0"/>
        <w:adjustRightInd w:val="0"/>
        <w:spacing w:line="360" w:lineRule="auto"/>
        <w:jc w:val="center"/>
        <w:rPr>
          <w:rFonts w:ascii="Arial" w:hAnsi="Arial" w:cs="Arial"/>
          <w:color w:val="FF0000"/>
          <w:sz w:val="40"/>
          <w:szCs w:val="40"/>
          <w:rtl/>
          <w:lang w:bidi="ar-IQ"/>
        </w:rPr>
      </w:pPr>
      <w:r>
        <w:rPr>
          <w:rFonts w:ascii="Arial" w:hAnsi="Arial" w:cs="Arial"/>
          <w:color w:val="FF0000"/>
          <w:sz w:val="40"/>
          <w:szCs w:val="40"/>
          <w:rtl/>
          <w:lang w:bidi="ar-IQ"/>
        </w:rPr>
        <w:t xml:space="preserve">بالنّفسِ أو بالعينِ الاسمُ أُكِّدا    مع ضميرٍ طابقَ </w:t>
      </w:r>
      <w:proofErr w:type="spellStart"/>
      <w:r>
        <w:rPr>
          <w:rFonts w:ascii="Arial" w:hAnsi="Arial" w:cs="Arial"/>
          <w:color w:val="FF0000"/>
          <w:sz w:val="40"/>
          <w:szCs w:val="40"/>
          <w:rtl/>
          <w:lang w:bidi="ar-IQ"/>
        </w:rPr>
        <w:t>المؤكَّدا</w:t>
      </w:r>
      <w:proofErr w:type="spellEnd"/>
    </w:p>
    <w:p w:rsidR="005D5520" w:rsidRDefault="005D5520" w:rsidP="005D5520">
      <w:pPr>
        <w:autoSpaceDE w:val="0"/>
        <w:autoSpaceDN w:val="0"/>
        <w:adjustRightInd w:val="0"/>
        <w:spacing w:line="360" w:lineRule="auto"/>
        <w:jc w:val="center"/>
        <w:rPr>
          <w:rFonts w:ascii="Arial" w:hAnsi="Arial" w:cs="Arial"/>
          <w:sz w:val="40"/>
          <w:szCs w:val="40"/>
          <w:rtl/>
          <w:lang w:bidi="ar-IQ"/>
        </w:rPr>
      </w:pPr>
      <w:r>
        <w:rPr>
          <w:rFonts w:ascii="Arial" w:hAnsi="Arial" w:cs="Arial"/>
          <w:color w:val="FF0000"/>
          <w:sz w:val="40"/>
          <w:szCs w:val="40"/>
          <w:rtl/>
          <w:lang w:bidi="ar-IQ"/>
        </w:rPr>
        <w:t xml:space="preserve">واجْمعْهُما </w:t>
      </w:r>
      <w:proofErr w:type="spellStart"/>
      <w:r>
        <w:rPr>
          <w:rFonts w:ascii="Arial" w:hAnsi="Arial" w:cs="Arial"/>
          <w:color w:val="FF0000"/>
          <w:sz w:val="40"/>
          <w:szCs w:val="40"/>
          <w:rtl/>
          <w:lang w:bidi="ar-IQ"/>
        </w:rPr>
        <w:t>بأفعلَ</w:t>
      </w:r>
      <w:proofErr w:type="spellEnd"/>
      <w:r>
        <w:rPr>
          <w:rFonts w:ascii="Arial" w:hAnsi="Arial" w:cs="Arial"/>
          <w:color w:val="FF0000"/>
          <w:sz w:val="40"/>
          <w:szCs w:val="40"/>
          <w:rtl/>
          <w:lang w:bidi="ar-IQ"/>
        </w:rPr>
        <w:t xml:space="preserve"> إنْ تَبِعَا    ما ليس واحدًا تكُنْ مُتَّبِعَا</w:t>
      </w:r>
    </w:p>
    <w:p w:rsidR="005D5520" w:rsidRDefault="005D5520" w:rsidP="005D5520">
      <w:pPr>
        <w:autoSpaceDE w:val="0"/>
        <w:autoSpaceDN w:val="0"/>
        <w:adjustRightInd w:val="0"/>
        <w:spacing w:line="360" w:lineRule="auto"/>
        <w:jc w:val="both"/>
        <w:rPr>
          <w:rFonts w:ascii="Arial" w:hAnsi="Arial" w:cs="Arial"/>
          <w:sz w:val="40"/>
          <w:szCs w:val="40"/>
          <w:rtl/>
          <w:lang w:bidi="ar-IQ"/>
        </w:rPr>
      </w:pPr>
      <w:r>
        <w:rPr>
          <w:rFonts w:ascii="Arial" w:hAnsi="Arial" w:cs="Arial"/>
          <w:color w:val="FF0000"/>
          <w:sz w:val="40"/>
          <w:szCs w:val="40"/>
          <w:rtl/>
          <w:lang w:bidi="ar-IQ"/>
        </w:rPr>
        <w:t xml:space="preserve">أوّلًا: التّوكيدُ المعنويٌّ: </w:t>
      </w:r>
      <w:r>
        <w:rPr>
          <w:rFonts w:ascii="Arial" w:hAnsi="Arial" w:cs="Arial"/>
          <w:sz w:val="40"/>
          <w:szCs w:val="40"/>
          <w:rtl/>
          <w:lang w:bidi="ar-IQ"/>
        </w:rPr>
        <w:t>هو تابعٌ يُذكرُ إمّا:</w:t>
      </w:r>
    </w:p>
    <w:p w:rsidR="005D5520" w:rsidRDefault="005D5520" w:rsidP="005D5520">
      <w:pPr>
        <w:autoSpaceDE w:val="0"/>
        <w:autoSpaceDN w:val="0"/>
        <w:adjustRightInd w:val="0"/>
        <w:spacing w:line="360" w:lineRule="auto"/>
        <w:jc w:val="both"/>
        <w:rPr>
          <w:rFonts w:ascii="Arial" w:hAnsi="Arial" w:cs="Arial"/>
          <w:sz w:val="40"/>
          <w:szCs w:val="40"/>
          <w:rtl/>
          <w:lang w:bidi="ar-IQ"/>
        </w:rPr>
      </w:pPr>
      <w:r>
        <w:rPr>
          <w:rFonts w:ascii="Arial" w:hAnsi="Arial" w:cs="Arial"/>
          <w:sz w:val="40"/>
          <w:szCs w:val="40"/>
          <w:rtl/>
          <w:lang w:bidi="ar-IQ"/>
        </w:rPr>
        <w:t>1ـ لرفعِ احتمالِ تقديرِ مضافٍ إلى المتبوعِ: ويكونُ بـ"</w:t>
      </w:r>
      <w:r>
        <w:rPr>
          <w:rFonts w:ascii="Arial" w:hAnsi="Arial" w:cs="Arial"/>
          <w:color w:val="FF0000"/>
          <w:sz w:val="40"/>
          <w:szCs w:val="40"/>
          <w:rtl/>
          <w:lang w:bidi="ar-IQ"/>
        </w:rPr>
        <w:t>النّفسِ</w:t>
      </w:r>
      <w:r>
        <w:rPr>
          <w:rFonts w:ascii="Arial" w:hAnsi="Arial" w:cs="Arial"/>
          <w:sz w:val="40"/>
          <w:szCs w:val="40"/>
          <w:rtl/>
          <w:lang w:bidi="ar-IQ"/>
        </w:rPr>
        <w:t>" أو "</w:t>
      </w:r>
      <w:r>
        <w:rPr>
          <w:rFonts w:ascii="Arial" w:hAnsi="Arial" w:cs="Arial"/>
          <w:color w:val="FF0000"/>
          <w:sz w:val="40"/>
          <w:szCs w:val="40"/>
          <w:rtl/>
          <w:lang w:bidi="ar-IQ"/>
        </w:rPr>
        <w:t>العينِ</w:t>
      </w:r>
      <w:r>
        <w:rPr>
          <w:rFonts w:ascii="Arial" w:hAnsi="Arial" w:cs="Arial"/>
          <w:sz w:val="40"/>
          <w:szCs w:val="40"/>
          <w:rtl/>
          <w:lang w:bidi="ar-IQ"/>
        </w:rPr>
        <w:t xml:space="preserve">"، نحوُ: "حادثَني الأميرُ نفسَه" فلو اقتصرتَ على المؤكَّد بفتحِ القافِ أي: الأميرُ لاحتملَ أن يكونَ هناك مضافٌ محذوفٌ، وأنّ الذي حادثكَ وكيلُه أو أمينُ سرِّه أو رجلٌ آخرُ من مساعديهِ، فإذا ذُكرَ التّوكيدُ ارتفعَ ذلك الاحتمال، فـ"نفسُه" توكيدٌ معنويٌّ، و"الهاءُ" مضافٌ إليهِ". ويُشترطُ اتصالُهما بضميرٍ عائدٍ على المؤكَّد، مطابقٍ له في الإفرادِ والتثنيةِ والجمعِ والتّذكيرِ والتّأنيثِ ليحصلَ الرّبطُ بينَ التّابعِ والمتبوعِ. نحوُ: "جاءَ زيدٌ نفسُهُ أو عينُه" و"هند نفسُها أو عينُها". </w:t>
      </w:r>
    </w:p>
    <w:p w:rsidR="005D5520" w:rsidRDefault="005D5520" w:rsidP="005D5520">
      <w:pPr>
        <w:autoSpaceDE w:val="0"/>
        <w:autoSpaceDN w:val="0"/>
        <w:adjustRightInd w:val="0"/>
        <w:spacing w:line="360" w:lineRule="auto"/>
        <w:jc w:val="both"/>
        <w:rPr>
          <w:rFonts w:ascii="Arial" w:hAnsi="Arial" w:cs="Arial"/>
          <w:sz w:val="40"/>
          <w:szCs w:val="40"/>
          <w:rtl/>
          <w:lang w:bidi="ar-IQ"/>
        </w:rPr>
      </w:pPr>
      <w:r>
        <w:rPr>
          <w:rFonts w:ascii="Arial" w:hAnsi="Arial" w:cs="Arial"/>
          <w:sz w:val="40"/>
          <w:szCs w:val="40"/>
          <w:rtl/>
          <w:lang w:bidi="ar-IQ"/>
        </w:rPr>
        <w:t xml:space="preserve">وإنْ كانَ المؤكّدُ بهما مثنًى أو مجموعًا جُمعا على مثالِ "أفعُل"، فنقولُ: "جاءَ الزيدانِ أنفسُهما أو أعينُهما"، و"جاءتِ الهندانِ أنفسُهما" أو أعينُهما" و"جاءَ </w:t>
      </w:r>
      <w:proofErr w:type="spellStart"/>
      <w:r>
        <w:rPr>
          <w:rFonts w:ascii="Arial" w:hAnsi="Arial" w:cs="Arial"/>
          <w:sz w:val="40"/>
          <w:szCs w:val="40"/>
          <w:rtl/>
          <w:lang w:bidi="ar-IQ"/>
        </w:rPr>
        <w:t>الزّيدونَ</w:t>
      </w:r>
      <w:proofErr w:type="spellEnd"/>
      <w:r>
        <w:rPr>
          <w:rFonts w:ascii="Arial" w:hAnsi="Arial" w:cs="Arial"/>
          <w:sz w:val="40"/>
          <w:szCs w:val="40"/>
          <w:rtl/>
          <w:lang w:bidi="ar-IQ"/>
        </w:rPr>
        <w:t xml:space="preserve"> أنفسُهم أو أعينُهم" و"جاءتِ الهنداتُ أنفسُهنّ".</w:t>
      </w:r>
    </w:p>
    <w:p w:rsidR="005D5520" w:rsidRDefault="005D5520" w:rsidP="005D5520">
      <w:pPr>
        <w:autoSpaceDE w:val="0"/>
        <w:autoSpaceDN w:val="0"/>
        <w:adjustRightInd w:val="0"/>
        <w:spacing w:line="360" w:lineRule="auto"/>
        <w:jc w:val="center"/>
        <w:rPr>
          <w:rFonts w:ascii="Arial" w:hAnsi="Arial" w:cs="Arial"/>
          <w:sz w:val="40"/>
          <w:szCs w:val="40"/>
          <w:rtl/>
          <w:lang w:bidi="ar-IQ"/>
        </w:rPr>
      </w:pPr>
      <w:r>
        <w:rPr>
          <w:rFonts w:ascii="Arial" w:hAnsi="Arial" w:cs="Arial"/>
          <w:color w:val="FF0000"/>
          <w:sz w:val="40"/>
          <w:szCs w:val="40"/>
          <w:rtl/>
          <w:lang w:bidi="ar-IQ"/>
        </w:rPr>
        <w:lastRenderedPageBreak/>
        <w:t>وكلًا اذكُر في الشّمولِ وكِلَا    كِلتَا جميعًا بالضّميرِ مُوصَلَا</w:t>
      </w:r>
    </w:p>
    <w:p w:rsidR="005D5520" w:rsidRDefault="005D5520" w:rsidP="005D5520">
      <w:pPr>
        <w:autoSpaceDE w:val="0"/>
        <w:autoSpaceDN w:val="0"/>
        <w:adjustRightInd w:val="0"/>
        <w:spacing w:line="360" w:lineRule="auto"/>
        <w:jc w:val="both"/>
        <w:rPr>
          <w:rFonts w:ascii="Arial" w:hAnsi="Arial" w:cs="Arial"/>
          <w:sz w:val="40"/>
          <w:szCs w:val="40"/>
          <w:rtl/>
          <w:lang w:bidi="ar-IQ"/>
        </w:rPr>
      </w:pPr>
      <w:r>
        <w:rPr>
          <w:rFonts w:ascii="Arial" w:hAnsi="Arial" w:cs="Arial"/>
          <w:sz w:val="40"/>
          <w:szCs w:val="40"/>
          <w:rtl/>
          <w:lang w:bidi="ar-IQ"/>
        </w:rPr>
        <w:t xml:space="preserve">2ـ أو لرفعِ توهّمِ عدمِ إرادةِ الشّمولِ، والمستعملُ لذلك الألفاظ الآتية: "كلُّ و"جميع" و"كلا" و"كلتا". </w:t>
      </w:r>
    </w:p>
    <w:p w:rsidR="005D5520" w:rsidRDefault="005D5520" w:rsidP="005D5520">
      <w:pPr>
        <w:autoSpaceDE w:val="0"/>
        <w:autoSpaceDN w:val="0"/>
        <w:adjustRightInd w:val="0"/>
        <w:spacing w:line="360" w:lineRule="auto"/>
        <w:jc w:val="both"/>
        <w:rPr>
          <w:rFonts w:ascii="Arial" w:hAnsi="Arial" w:cs="Arial"/>
          <w:sz w:val="40"/>
          <w:szCs w:val="40"/>
          <w:rtl/>
          <w:lang w:bidi="ar-IQ"/>
        </w:rPr>
      </w:pPr>
      <w:r>
        <w:rPr>
          <w:rFonts w:ascii="Arial" w:hAnsi="Arial" w:cs="Arial"/>
          <w:color w:val="FF0000"/>
          <w:sz w:val="40"/>
          <w:szCs w:val="40"/>
          <w:rtl/>
          <w:lang w:bidi="ar-IQ"/>
        </w:rPr>
        <w:t>أوّلًا:</w:t>
      </w:r>
      <w:r>
        <w:rPr>
          <w:rFonts w:ascii="Arial" w:hAnsi="Arial" w:cs="Arial"/>
          <w:sz w:val="40"/>
          <w:szCs w:val="40"/>
          <w:rtl/>
          <w:lang w:bidi="ar-IQ"/>
        </w:rPr>
        <w:t xml:space="preserve"> "كلّ" و"جميع": يؤكّدُ </w:t>
      </w:r>
      <w:proofErr w:type="spellStart"/>
      <w:r>
        <w:rPr>
          <w:rFonts w:ascii="Arial" w:hAnsi="Arial" w:cs="Arial"/>
          <w:sz w:val="40"/>
          <w:szCs w:val="40"/>
          <w:rtl/>
          <w:lang w:bidi="ar-IQ"/>
        </w:rPr>
        <w:t>بِهما</w:t>
      </w:r>
      <w:proofErr w:type="spellEnd"/>
      <w:r>
        <w:rPr>
          <w:rFonts w:ascii="Arial" w:hAnsi="Arial" w:cs="Arial"/>
          <w:sz w:val="40"/>
          <w:szCs w:val="40"/>
          <w:rtl/>
          <w:lang w:bidi="ar-IQ"/>
        </w:rPr>
        <w:t xml:space="preserve"> ما كانَ ذا أجزاءٍ، يصحُّ وقوعُ بعضِها موقعَه، نحوُ: "جاءَ الرّكبُ كلُّه أو "جميعُه" و"القبيلةُ كلُّها أو جميعُها" والرّجالُ كلُّهم أو جميعُهم" و"الهنداتُ كلُّهنَّ أو جميعُهنّ" و"قرأتُ الكتابَ كلَّه أو جميعَه"، فلو لم يؤتَ بكلمةِ "كلّ" أو "جميع" لكانَ من المحتملِ أنّ المرادَ من </w:t>
      </w:r>
      <w:proofErr w:type="spellStart"/>
      <w:r>
        <w:rPr>
          <w:rFonts w:ascii="Arial" w:hAnsi="Arial" w:cs="Arial"/>
          <w:sz w:val="40"/>
          <w:szCs w:val="40"/>
          <w:rtl/>
          <w:lang w:bidi="ar-IQ"/>
        </w:rPr>
        <w:t>المقرؤِ</w:t>
      </w:r>
      <w:proofErr w:type="spellEnd"/>
      <w:r>
        <w:rPr>
          <w:rFonts w:ascii="Arial" w:hAnsi="Arial" w:cs="Arial"/>
          <w:sz w:val="40"/>
          <w:szCs w:val="40"/>
          <w:rtl/>
          <w:lang w:bidi="ar-IQ"/>
        </w:rPr>
        <w:t xml:space="preserve"> هو الأكثرُ أو النّصفُ أو الأقلُّ، فإذا أردنا رفعَ هذا الاحتمالِ زدْنا كلمةَ "كلَّه"، أو "جميعَه"، ولا يؤكّدُ بهما إلّا بثلاثةِ شروطٍ:</w:t>
      </w:r>
    </w:p>
    <w:p w:rsidR="005D5520" w:rsidRDefault="005D5520" w:rsidP="005D5520">
      <w:pPr>
        <w:autoSpaceDE w:val="0"/>
        <w:autoSpaceDN w:val="0"/>
        <w:adjustRightInd w:val="0"/>
        <w:spacing w:line="360" w:lineRule="auto"/>
        <w:jc w:val="both"/>
        <w:rPr>
          <w:rFonts w:ascii="Arial" w:hAnsi="Arial" w:cs="Arial"/>
          <w:sz w:val="40"/>
          <w:szCs w:val="40"/>
          <w:rtl/>
          <w:lang w:bidi="ar-IQ"/>
        </w:rPr>
      </w:pPr>
      <w:r>
        <w:rPr>
          <w:rFonts w:ascii="Arial" w:hAnsi="Arial" w:cs="Arial"/>
          <w:color w:val="FF0000"/>
          <w:sz w:val="40"/>
          <w:szCs w:val="40"/>
          <w:rtl/>
          <w:lang w:bidi="ar-IQ"/>
        </w:rPr>
        <w:t>الأوّلُ:</w:t>
      </w:r>
      <w:r>
        <w:rPr>
          <w:rFonts w:ascii="Arial" w:hAnsi="Arial" w:cs="Arial"/>
          <w:sz w:val="40"/>
          <w:szCs w:val="40"/>
          <w:rtl/>
          <w:lang w:bidi="ar-IQ"/>
        </w:rPr>
        <w:t xml:space="preserve"> أنْ يكونَ المؤكَّد بهما غيرَ مثنًى وهو المفردُ والجمعُ.</w:t>
      </w:r>
    </w:p>
    <w:p w:rsidR="005D5520" w:rsidRDefault="005D5520" w:rsidP="005D5520">
      <w:pPr>
        <w:autoSpaceDE w:val="0"/>
        <w:autoSpaceDN w:val="0"/>
        <w:adjustRightInd w:val="0"/>
        <w:spacing w:line="360" w:lineRule="auto"/>
        <w:jc w:val="both"/>
        <w:rPr>
          <w:rFonts w:ascii="Arial" w:hAnsi="Arial" w:cs="Arial"/>
          <w:sz w:val="40"/>
          <w:szCs w:val="40"/>
          <w:rtl/>
          <w:lang w:bidi="ar-IQ"/>
        </w:rPr>
      </w:pPr>
      <w:r>
        <w:rPr>
          <w:rFonts w:ascii="Arial" w:hAnsi="Arial" w:cs="Arial"/>
          <w:color w:val="FF0000"/>
          <w:sz w:val="40"/>
          <w:szCs w:val="40"/>
          <w:rtl/>
          <w:lang w:bidi="ar-IQ"/>
        </w:rPr>
        <w:t xml:space="preserve">الثّاني: </w:t>
      </w:r>
      <w:r>
        <w:rPr>
          <w:rFonts w:ascii="Arial" w:hAnsi="Arial" w:cs="Arial"/>
          <w:sz w:val="40"/>
          <w:szCs w:val="40"/>
          <w:rtl/>
          <w:lang w:bidi="ar-IQ"/>
        </w:rPr>
        <w:t>أنْ يكونَ المؤكَّد بهما جمعًا، له أفرادٌ، أو مفردًا، يتجزّأُ بنفسِه أو بعاملِه. فالأوّلُ: نحوُ: "حضرَ الضّيوفُ كلُّهم" والثّاني: نحوُ: "قرأتُ الكتابَ كلَّه"، والثّالثُ: نحوُ: "اشتريتُ الحصانَ كلَّه"؛ لأنّ الحصانَ يتجزّأُ باعتبارِ الشّراءِ، ولا يجوزُ نحوُ: "جاءَ الضّيفُ كلُّه"؛ لعدمِ الفائدةِ من التّوكيدِ إذْ يستحيلُ نسبةُ المجيءِ إلى جزءٍ منْه دونَ الآخر.</w:t>
      </w:r>
    </w:p>
    <w:p w:rsidR="005D5520" w:rsidRDefault="005D5520" w:rsidP="005D5520">
      <w:pPr>
        <w:autoSpaceDE w:val="0"/>
        <w:autoSpaceDN w:val="0"/>
        <w:adjustRightInd w:val="0"/>
        <w:spacing w:line="360" w:lineRule="auto"/>
        <w:jc w:val="both"/>
        <w:rPr>
          <w:rFonts w:ascii="Arial" w:hAnsi="Arial" w:cs="Arial"/>
          <w:sz w:val="40"/>
          <w:szCs w:val="40"/>
          <w:rtl/>
          <w:lang w:bidi="ar-IQ"/>
        </w:rPr>
      </w:pPr>
      <w:r>
        <w:rPr>
          <w:rFonts w:ascii="Arial" w:hAnsi="Arial" w:cs="Arial"/>
          <w:sz w:val="40"/>
          <w:szCs w:val="40"/>
          <w:rtl/>
          <w:lang w:bidi="ar-IQ"/>
        </w:rPr>
        <w:t>الثّالثُ: أنْ يتّصلَ بهما ضميرٌ عائدٌ على المؤكَّدِ كما في الأمثلة.</w:t>
      </w:r>
    </w:p>
    <w:p w:rsidR="005D5520" w:rsidRDefault="005D5520" w:rsidP="005D5520">
      <w:pPr>
        <w:autoSpaceDE w:val="0"/>
        <w:autoSpaceDN w:val="0"/>
        <w:adjustRightInd w:val="0"/>
        <w:spacing w:line="360" w:lineRule="auto"/>
        <w:jc w:val="both"/>
        <w:rPr>
          <w:rFonts w:ascii="Arial" w:hAnsi="Arial" w:cs="Arial"/>
          <w:sz w:val="40"/>
          <w:szCs w:val="40"/>
          <w:rtl/>
          <w:lang w:bidi="ar-IQ"/>
        </w:rPr>
      </w:pPr>
      <w:r>
        <w:rPr>
          <w:rFonts w:ascii="Arial" w:hAnsi="Arial" w:cs="Arial"/>
          <w:color w:val="FF0000"/>
          <w:sz w:val="40"/>
          <w:szCs w:val="40"/>
          <w:rtl/>
          <w:lang w:bidi="ar-IQ"/>
        </w:rPr>
        <w:t>ثانيًا:</w:t>
      </w:r>
      <w:r>
        <w:rPr>
          <w:rFonts w:ascii="Arial" w:hAnsi="Arial" w:cs="Arial"/>
          <w:sz w:val="40"/>
          <w:szCs w:val="40"/>
          <w:rtl/>
          <w:lang w:bidi="ar-IQ"/>
        </w:rPr>
        <w:t xml:space="preserve"> "كلا" و"كلتا" وهما لتوكيدِ المثنى، فـ"كلا" للمثنى المذكّر، و"كلتا" للمؤنّثِ، نحو: "نجحَ الأخوانِ كلاهما"، و"فازتِ البنتانِ كلتاهما" فلولا </w:t>
      </w:r>
      <w:r>
        <w:rPr>
          <w:rFonts w:ascii="Arial" w:hAnsi="Arial" w:cs="Arial"/>
          <w:sz w:val="40"/>
          <w:szCs w:val="40"/>
          <w:rtl/>
          <w:lang w:bidi="ar-IQ"/>
        </w:rPr>
        <w:lastRenderedPageBreak/>
        <w:t>التّوكيدُ لكانَ من المحتملِ اعتبارُ التّثنيةِ غيرَ حقيقيةٍ وأنّ الذي نجحَ أحدُهما.</w:t>
      </w:r>
    </w:p>
    <w:p w:rsidR="005D5520" w:rsidRDefault="005D5520" w:rsidP="005D5520">
      <w:pPr>
        <w:autoSpaceDE w:val="0"/>
        <w:autoSpaceDN w:val="0"/>
        <w:adjustRightInd w:val="0"/>
        <w:spacing w:line="360" w:lineRule="auto"/>
        <w:jc w:val="both"/>
        <w:rPr>
          <w:rFonts w:ascii="Arial" w:hAnsi="Arial" w:cs="Arial"/>
          <w:sz w:val="40"/>
          <w:szCs w:val="40"/>
          <w:rtl/>
          <w:lang w:bidi="ar-IQ"/>
        </w:rPr>
      </w:pPr>
      <w:r>
        <w:rPr>
          <w:rFonts w:ascii="Arial" w:hAnsi="Arial" w:cs="Arial"/>
          <w:sz w:val="40"/>
          <w:szCs w:val="40"/>
          <w:rtl/>
          <w:lang w:bidi="ar-IQ"/>
        </w:rPr>
        <w:t>ويؤكّدُ بهما بشروطٍ :</w:t>
      </w:r>
    </w:p>
    <w:p w:rsidR="005D5520" w:rsidRDefault="005D5520" w:rsidP="005D5520">
      <w:pPr>
        <w:autoSpaceDE w:val="0"/>
        <w:autoSpaceDN w:val="0"/>
        <w:adjustRightInd w:val="0"/>
        <w:spacing w:line="360" w:lineRule="auto"/>
        <w:jc w:val="both"/>
        <w:rPr>
          <w:rFonts w:ascii="Arial" w:hAnsi="Arial" w:cs="Arial"/>
          <w:sz w:val="40"/>
          <w:szCs w:val="40"/>
          <w:rtl/>
          <w:lang w:bidi="ar-IQ"/>
        </w:rPr>
      </w:pPr>
      <w:r>
        <w:rPr>
          <w:rFonts w:ascii="Arial" w:hAnsi="Arial" w:cs="Arial"/>
          <w:sz w:val="40"/>
          <w:szCs w:val="40"/>
          <w:rtl/>
          <w:lang w:bidi="ar-IQ"/>
        </w:rPr>
        <w:t>1ـ أن يتّحدَ معنى المسندِ إلى المؤكَّدِ، فإنِ اختلفَ المسندُ لم يصحّ، نحوُ: "نجح هشامٌ ورسبَ بكرٌ كلاهما".</w:t>
      </w:r>
    </w:p>
    <w:p w:rsidR="005D5520" w:rsidRDefault="005D5520" w:rsidP="005D5520">
      <w:pPr>
        <w:autoSpaceDE w:val="0"/>
        <w:autoSpaceDN w:val="0"/>
        <w:adjustRightInd w:val="0"/>
        <w:spacing w:line="360" w:lineRule="auto"/>
        <w:jc w:val="both"/>
        <w:rPr>
          <w:rFonts w:ascii="Arial" w:hAnsi="Arial" w:cs="Arial"/>
          <w:sz w:val="40"/>
          <w:szCs w:val="40"/>
          <w:rtl/>
          <w:lang w:bidi="ar-IQ"/>
        </w:rPr>
      </w:pPr>
      <w:r>
        <w:rPr>
          <w:rFonts w:ascii="Arial" w:hAnsi="Arial" w:cs="Arial"/>
          <w:sz w:val="40"/>
          <w:szCs w:val="40"/>
          <w:rtl/>
          <w:lang w:bidi="ar-IQ"/>
        </w:rPr>
        <w:t>2ـ أن يتّصلَ بهما ضميرٌ عائدٌ على المؤكَّدِ بهما كما في الأمثلة.</w:t>
      </w:r>
    </w:p>
    <w:p w:rsidR="005D5520" w:rsidRDefault="005D5520" w:rsidP="005D5520">
      <w:pPr>
        <w:autoSpaceDE w:val="0"/>
        <w:autoSpaceDN w:val="0"/>
        <w:adjustRightInd w:val="0"/>
        <w:spacing w:line="360" w:lineRule="auto"/>
        <w:jc w:val="center"/>
        <w:rPr>
          <w:rFonts w:ascii="Arial" w:hAnsi="Arial" w:cs="Arial"/>
          <w:sz w:val="40"/>
          <w:szCs w:val="40"/>
          <w:rtl/>
          <w:lang w:bidi="ar-IQ"/>
        </w:rPr>
      </w:pPr>
      <w:r>
        <w:rPr>
          <w:rFonts w:ascii="Arial" w:hAnsi="Arial" w:cs="Arial"/>
          <w:color w:val="FF0000"/>
          <w:sz w:val="40"/>
          <w:szCs w:val="40"/>
          <w:rtl/>
          <w:lang w:bidi="ar-IQ"/>
        </w:rPr>
        <w:t xml:space="preserve">واسْتَعملُوا أيضًا ككُلّ فاعِلَه    من عَمَّ في التّوكيدِ مِثلَ </w:t>
      </w:r>
      <w:proofErr w:type="spellStart"/>
      <w:r>
        <w:rPr>
          <w:rFonts w:ascii="Arial" w:hAnsi="Arial" w:cs="Arial"/>
          <w:color w:val="FF0000"/>
          <w:sz w:val="40"/>
          <w:szCs w:val="40"/>
          <w:rtl/>
          <w:lang w:bidi="ar-IQ"/>
        </w:rPr>
        <w:t>النّافِلَه</w:t>
      </w:r>
      <w:proofErr w:type="spellEnd"/>
    </w:p>
    <w:p w:rsidR="005D5520" w:rsidRDefault="005D5520" w:rsidP="005D5520">
      <w:pPr>
        <w:autoSpaceDE w:val="0"/>
        <w:autoSpaceDN w:val="0"/>
        <w:adjustRightInd w:val="0"/>
        <w:spacing w:line="360" w:lineRule="auto"/>
        <w:jc w:val="both"/>
        <w:rPr>
          <w:rFonts w:ascii="Arial" w:hAnsi="Arial" w:cs="Arial"/>
          <w:sz w:val="40"/>
          <w:szCs w:val="40"/>
          <w:rtl/>
          <w:lang w:bidi="ar-IQ"/>
        </w:rPr>
      </w:pPr>
      <w:r>
        <w:rPr>
          <w:rFonts w:ascii="Arial" w:hAnsi="Arial" w:cs="Arial"/>
          <w:sz w:val="40"/>
          <w:szCs w:val="40"/>
          <w:rtl/>
          <w:lang w:bidi="ar-IQ"/>
        </w:rPr>
        <w:t xml:space="preserve">أي: استعملَ العربُ للدّلالةِ على الشّمول والعمومِ لفظةَ "عامّة"، فهي مثلُ "كلّ و"جميع"، والتّاء في آخرِها زائدةٌ لازمةٌ، لا تفارقُها، فتكونُ مع المؤنّثِ والمذّكرِ؛ لأنّها للمبالغةِ، وليست </w:t>
      </w:r>
      <w:proofErr w:type="spellStart"/>
      <w:r>
        <w:rPr>
          <w:rFonts w:ascii="Arial" w:hAnsi="Arial" w:cs="Arial"/>
          <w:sz w:val="40"/>
          <w:szCs w:val="40"/>
          <w:rtl/>
          <w:lang w:bidi="ar-IQ"/>
        </w:rPr>
        <w:t>للتّانيثِ</w:t>
      </w:r>
      <w:proofErr w:type="spellEnd"/>
      <w:r>
        <w:rPr>
          <w:rFonts w:ascii="Arial" w:hAnsi="Arial" w:cs="Arial"/>
          <w:sz w:val="40"/>
          <w:szCs w:val="40"/>
          <w:rtl/>
          <w:lang w:bidi="ar-IQ"/>
        </w:rPr>
        <w:t>، نحوُ: "حضرَ الجيشُ عامّتّه" و"حضرَ الطّلابُ عامّتُهم" و"حضرتِ الفرقةُ عامّتُّها"، و"حضرتِ الفرقُ عامّتُهن"، و"حضرَ الجيشانِ عامّتُهما"، و"حضرتِ الفرقتانِ عامّتُهما".</w:t>
      </w:r>
    </w:p>
    <w:p w:rsidR="00AD4C84" w:rsidRDefault="00AD4C84">
      <w:pPr>
        <w:rPr>
          <w:lang w:bidi="ar-IQ"/>
        </w:rPr>
      </w:pPr>
    </w:p>
    <w:sectPr w:rsidR="00AD4C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useFELayout/>
  </w:compat>
  <w:rsids>
    <w:rsidRoot w:val="005D5520"/>
    <w:rsid w:val="005D5520"/>
    <w:rsid w:val="00AD4C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86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almawqef news</dc:creator>
  <cp:keywords/>
  <dc:description/>
  <cp:lastModifiedBy>almawqef news</cp:lastModifiedBy>
  <cp:revision>2</cp:revision>
  <dcterms:created xsi:type="dcterms:W3CDTF">2020-06-01T06:35:00Z</dcterms:created>
  <dcterms:modified xsi:type="dcterms:W3CDTF">2020-06-01T06:35:00Z</dcterms:modified>
</cp:coreProperties>
</file>