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FCA3D" w14:textId="77777777" w:rsidR="00842F71" w:rsidRPr="008E77B5" w:rsidRDefault="00842F71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2EC79D5B" w14:textId="41FC4282" w:rsidR="00CB7B80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05903D29" w14:textId="77777777" w:rsidR="008E77B5" w:rsidRPr="008E77B5" w:rsidRDefault="008E77B5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3ACBD58E" w14:textId="262B3FCD" w:rsidR="00CB7B80" w:rsidRPr="008E77B5" w:rsidRDefault="00D201B3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CB7B80"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(</w:t>
      </w:r>
      <w:r w:rsidR="00CB7B80" w:rsidRPr="008E77B5">
        <w:rPr>
          <w:rFonts w:ascii="Simplified Arabic" w:hAnsi="Simplified Arabic" w:cs="Simplified Arabic"/>
          <w:b/>
          <w:bCs/>
          <w:sz w:val="32"/>
          <w:szCs w:val="32"/>
          <w:rtl/>
          <w:lang w:bidi="fa-IR"/>
        </w:rPr>
        <w:t xml:space="preserve">۲) </w:t>
      </w:r>
      <w:r w:rsidR="00CB7B80"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النوع الثاني : الوقف بالروم :</w:t>
      </w:r>
    </w:p>
    <w:p w14:paraId="31812539" w14:textId="09CFB281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والروم</w:t>
      </w:r>
      <w:r w:rsidR="007C3201" w:rsidRPr="008E77B5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 w:rsidR="007C3201" w:rsidRPr="008E77B5">
        <w:rPr>
          <w:rStyle w:val="FootnoteReference"/>
          <w:rFonts w:ascii="Simplified Arabic" w:hAnsi="Simplified Arabic" w:cs="Simplified Arabic"/>
          <w:sz w:val="32"/>
          <w:szCs w:val="32"/>
          <w:rtl/>
          <w:lang w:bidi="ar-IQ"/>
        </w:rPr>
        <w:footnoteReference w:id="1"/>
      </w:r>
      <w:r w:rsidR="007C3201" w:rsidRPr="008E77B5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هو إضعاف صوت الحركة حتى يذهب معظم صوتها فتسمع لها</w:t>
      </w:r>
      <w:r w:rsidR="007C3201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صوتا خفيا يسمعه القريب دون البعيد.</w:t>
      </w:r>
    </w:p>
    <w:p w14:paraId="6FE673FF" w14:textId="7FFFC01F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وقد أشار الشاطبي إلى هذا فقال:</w:t>
      </w:r>
    </w:p>
    <w:p w14:paraId="3A712548" w14:textId="521B9998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وَرَوْمُكَ إسماع المحرك واقفا </w:t>
      </w:r>
      <w:r w:rsidR="007C3201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      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بصوت خفي كُلِّ دَانِ تَنَوَّلًا</w:t>
      </w:r>
    </w:p>
    <w:p w14:paraId="77AA1444" w14:textId="07E0340A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وقد عرفه بعضهم بقوله : هو الإتيان بثلث الحركة بصوت خفي يسمعه القريب دون البعيد المبصر وغير المبصر. وهو لا يكون إلا مع القصر» في المد العارض للسكون لأنه كالوصل.</w:t>
      </w:r>
    </w:p>
    <w:p w14:paraId="56150DED" w14:textId="33DC00B7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لقول الإمام الشاطبي : </w:t>
      </w:r>
      <w:r w:rsidR="007C3201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وَرَوْمُهُم كَمَا وَصْلُهُم</w:t>
      </w:r>
      <w:r w:rsidR="007C3201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7C310B54" w14:textId="14EF310B" w:rsidR="007C3201" w:rsidRPr="008E77B5" w:rsidRDefault="00CB7B80" w:rsidP="008E77B5">
      <w:pPr>
        <w:spacing w:line="276" w:lineRule="auto"/>
        <w:jc w:val="both"/>
        <w:rPr>
          <w:rFonts w:ascii="Simplified Arabic" w:hAnsi="Simplified Arabic" w:cs="Traditional Arabic"/>
          <w:color w:val="000000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مواضعه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: يدخل في المجرور والمرفوع من المعرب نحو </w:t>
      </w:r>
      <w:r w:rsidR="007C3201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7C3201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</w:t>
      </w:r>
      <w:r w:rsidR="007C3201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7C3201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لرَّحِيمِ</w:t>
      </w:r>
      <w:r w:rsidR="007C3201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7C3201" w:rsidRPr="008E77B5">
        <w:rPr>
          <w:rFonts w:ascii="Simplified Arabic" w:hAnsi="Simplified Arabic" w:cs="Traditional Arabic" w:hint="cs"/>
          <w:color w:val="000000"/>
          <w:sz w:val="32"/>
          <w:szCs w:val="32"/>
          <w:rtl/>
        </w:rPr>
        <w:t xml:space="preserve">، </w:t>
      </w:r>
      <w:r w:rsidR="007C3201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7C3201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نَسۡتَعِينُ</w:t>
      </w:r>
      <w:r w:rsidR="007C3201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</w:p>
    <w:p w14:paraId="2432E290" w14:textId="233B680A" w:rsidR="007C3201" w:rsidRPr="008E77B5" w:rsidRDefault="00CB7B80" w:rsidP="008E77B5">
      <w:pPr>
        <w:spacing w:line="276" w:lineRule="auto"/>
        <w:jc w:val="both"/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وكذلك المكسور والمضموم من المبني نحو: </w:t>
      </w:r>
      <w:r w:rsidR="007C3201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7C3201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هَٰٓؤُلَآءِ </w:t>
      </w:r>
      <w:r w:rsidR="007C3201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7C3201" w:rsidRPr="008E77B5">
        <w:rPr>
          <w:rFonts w:ascii="Simplified Arabic" w:hAnsi="Simplified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7C3201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7C3201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حَيۡثُ </w:t>
      </w:r>
      <w:r w:rsidR="007C3201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</w:p>
    <w:p w14:paraId="3070E9A0" w14:textId="0049C02A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وعند أداء الروم لابد من حذف التنوين لأن التنوين المجرور والمرفوع يحذف وقفا، نحو: </w:t>
      </w:r>
      <w:r w:rsidR="007C3201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7C3201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كَفُورٞ</w:t>
      </w:r>
      <w:r w:rsidR="007C3201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، فيوقف عليه مثلا بالسكون والروم، وكذلك تحذف صلة هاء الضمير نحو:</w:t>
      </w:r>
      <w:r w:rsidR="007C3201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7C3201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إِن كُنتُ قُلۡتُهُ</w:t>
      </w:r>
      <w:r w:rsidR="007C3201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ۥ</w:t>
      </w:r>
      <w:r w:rsidR="007C3201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فَقَدۡ عَلِمۡتَهُ</w:t>
      </w:r>
      <w:r w:rsidR="007C3201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ۥۚ</w:t>
      </w:r>
      <w:r w:rsidR="007C3201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</w:t>
      </w:r>
      <w:r w:rsidR="007C3201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31294D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(المائدة:116) </w:t>
      </w:r>
      <w:r w:rsidR="0031294D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31294D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وَ</w:t>
      </w:r>
      <w:r w:rsidR="0031294D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1294D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شۡكُرُواْ</w:t>
      </w:r>
      <w:r w:rsidR="0031294D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لَهُ</w:t>
      </w:r>
      <w:r w:rsidR="0031294D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ۥٓۖ</w:t>
      </w:r>
      <w:r w:rsidR="0031294D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</w:t>
      </w:r>
      <w:r w:rsidR="0031294D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31294D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31294D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31294D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فَمَنۢ بَدَّلَهُ</w:t>
      </w:r>
      <w:r w:rsidR="0031294D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ۥ</w:t>
      </w:r>
      <w:r w:rsidR="0031294D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بَعۡدَ مَا سَمِعَهُ</w:t>
      </w:r>
      <w:r w:rsidR="0031294D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31294D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(البقرة:181).</w:t>
      </w:r>
    </w:p>
    <w:p w14:paraId="28D2E173" w14:textId="1A7AF491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lastRenderedPageBreak/>
        <w:t>ولم يقع الروم عند حفص في وسط الكلمة إلا في موضع واحد هو قوله تعالى:</w:t>
      </w:r>
      <w:r w:rsidR="0031294D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1294D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31294D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مَالَكَ لَا تَأۡمَ۬نَّا عَلَىٰ يُوسُفَ </w:t>
      </w:r>
      <w:r w:rsidR="0031294D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31294D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وهو ما يسمى بالاختلاس والفرق بينهما ما يلي: الروم : يشارك الاختلاس في تبعيض الحركة، ويخالفه في أنه لا يكون في الفتح والنصب، ويكون في الوقف فقط، والثابت فيه من الحركة أقل من الذاهب، وقدره العلماء بثلث الحركة.</w:t>
      </w:r>
    </w:p>
    <w:p w14:paraId="05B82362" w14:textId="477883AB" w:rsidR="00CB7B80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الاختلاس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: يكون في كل الحركات ولا يختص بالوقف؛ لأنه يكون في وسط الكلمة، والثابت فيه من الحركة أكثر من الذاهب، وقدره الأهوازي بثلثي</w:t>
      </w:r>
      <w:r w:rsidR="0031294D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الحركة، ولا يضبط إلا بالمشافهة.</w:t>
      </w:r>
    </w:p>
    <w:p w14:paraId="75601C89" w14:textId="77777777" w:rsidR="008E77B5" w:rsidRPr="008E77B5" w:rsidRDefault="008E77B5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70648413" w14:textId="643B558A" w:rsidR="008E77B5" w:rsidRPr="008E77B5" w:rsidRDefault="008E77B5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</w:rPr>
      </w:pPr>
      <w:bookmarkStart w:id="0" w:name="_GoBack"/>
      <w:bookmarkEnd w:id="0"/>
    </w:p>
    <w:sectPr w:rsidR="008E77B5" w:rsidRPr="008E77B5" w:rsidSect="00382646"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AE0C2" w14:textId="77777777" w:rsidR="008E1D24" w:rsidRDefault="008E1D24" w:rsidP="003C129E">
      <w:pPr>
        <w:spacing w:after="0" w:line="240" w:lineRule="auto"/>
      </w:pPr>
      <w:r>
        <w:separator/>
      </w:r>
    </w:p>
  </w:endnote>
  <w:endnote w:type="continuationSeparator" w:id="0">
    <w:p w14:paraId="2F3E4584" w14:textId="77777777" w:rsidR="008E1D24" w:rsidRDefault="008E1D24" w:rsidP="003C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E15A7" w14:textId="77777777" w:rsidR="008E1D24" w:rsidRDefault="008E1D24" w:rsidP="003C129E">
      <w:pPr>
        <w:spacing w:after="0" w:line="240" w:lineRule="auto"/>
      </w:pPr>
      <w:r>
        <w:separator/>
      </w:r>
    </w:p>
  </w:footnote>
  <w:footnote w:type="continuationSeparator" w:id="0">
    <w:p w14:paraId="4D79DD0E" w14:textId="77777777" w:rsidR="008E1D24" w:rsidRDefault="008E1D24" w:rsidP="003C129E">
      <w:pPr>
        <w:spacing w:after="0" w:line="240" w:lineRule="auto"/>
      </w:pPr>
      <w:r>
        <w:continuationSeparator/>
      </w:r>
    </w:p>
  </w:footnote>
  <w:footnote w:id="1">
    <w:p w14:paraId="01E4C7CC" w14:textId="206B5EAB" w:rsidR="00C60719" w:rsidRPr="008E77B5" w:rsidRDefault="00C60719" w:rsidP="00C60719">
      <w:pPr>
        <w:pStyle w:val="FootnoteText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E77B5">
        <w:rPr>
          <w:rFonts w:ascii="Simplified Arabic" w:hAnsi="Simplified Arabic" w:cs="Simplified Arabic"/>
          <w:sz w:val="28"/>
          <w:szCs w:val="28"/>
        </w:rPr>
        <w:t>(</w:t>
      </w:r>
      <w:r w:rsidRPr="008E77B5">
        <w:rPr>
          <w:rStyle w:val="FootnoteReference"/>
          <w:rFonts w:ascii="Simplified Arabic" w:hAnsi="Simplified Arabic" w:cs="Simplified Arabic"/>
          <w:sz w:val="28"/>
          <w:szCs w:val="28"/>
        </w:rPr>
        <w:footnoteRef/>
      </w:r>
      <w:r w:rsidRPr="008E77B5">
        <w:rPr>
          <w:rFonts w:ascii="Simplified Arabic" w:hAnsi="Simplified Arabic" w:cs="Simplified Arabic"/>
          <w:sz w:val="28"/>
          <w:szCs w:val="28"/>
        </w:rPr>
        <w:t>)</w:t>
      </w:r>
      <w:r w:rsidRPr="008E77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E77B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E77B5">
        <w:rPr>
          <w:rFonts w:ascii="Simplified Arabic" w:hAnsi="Simplified Arabic" w:cs="Simplified Arabic"/>
          <w:sz w:val="28"/>
          <w:szCs w:val="28"/>
          <w:rtl/>
        </w:rPr>
        <w:t xml:space="preserve">لمصدر </w:t>
      </w:r>
      <w:proofErr w:type="gramStart"/>
      <w:r w:rsidRPr="008E77B5">
        <w:rPr>
          <w:rFonts w:ascii="Simplified Arabic" w:hAnsi="Simplified Arabic" w:cs="Simplified Arabic"/>
          <w:sz w:val="28"/>
          <w:szCs w:val="28"/>
          <w:rtl/>
        </w:rPr>
        <w:t>السابق 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498E"/>
    <w:multiLevelType w:val="hybridMultilevel"/>
    <w:tmpl w:val="C212A72A"/>
    <w:lvl w:ilvl="0" w:tplc="6C18713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B0494"/>
    <w:multiLevelType w:val="hybridMultilevel"/>
    <w:tmpl w:val="C452F2F8"/>
    <w:lvl w:ilvl="0" w:tplc="85884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80"/>
    <w:rsid w:val="000342BF"/>
    <w:rsid w:val="000704C3"/>
    <w:rsid w:val="000B0E00"/>
    <w:rsid w:val="000F100E"/>
    <w:rsid w:val="00111496"/>
    <w:rsid w:val="0011424A"/>
    <w:rsid w:val="00131054"/>
    <w:rsid w:val="001348BB"/>
    <w:rsid w:val="001909FC"/>
    <w:rsid w:val="001B1DF5"/>
    <w:rsid w:val="001B25B2"/>
    <w:rsid w:val="002875EA"/>
    <w:rsid w:val="002A490E"/>
    <w:rsid w:val="002A726B"/>
    <w:rsid w:val="002C6A0B"/>
    <w:rsid w:val="002F50D2"/>
    <w:rsid w:val="002F5264"/>
    <w:rsid w:val="0031294D"/>
    <w:rsid w:val="00316F94"/>
    <w:rsid w:val="00367AF4"/>
    <w:rsid w:val="00380521"/>
    <w:rsid w:val="003806D6"/>
    <w:rsid w:val="003821F7"/>
    <w:rsid w:val="00382646"/>
    <w:rsid w:val="003A5178"/>
    <w:rsid w:val="003C129E"/>
    <w:rsid w:val="004D3C26"/>
    <w:rsid w:val="004D3EF2"/>
    <w:rsid w:val="00506D07"/>
    <w:rsid w:val="00544014"/>
    <w:rsid w:val="00587074"/>
    <w:rsid w:val="005F6ABB"/>
    <w:rsid w:val="00627508"/>
    <w:rsid w:val="006458E7"/>
    <w:rsid w:val="006B1AE6"/>
    <w:rsid w:val="006F039A"/>
    <w:rsid w:val="00711B64"/>
    <w:rsid w:val="0073546C"/>
    <w:rsid w:val="007369BF"/>
    <w:rsid w:val="00736B96"/>
    <w:rsid w:val="0074123B"/>
    <w:rsid w:val="007823A7"/>
    <w:rsid w:val="00795591"/>
    <w:rsid w:val="007C3201"/>
    <w:rsid w:val="007C37C7"/>
    <w:rsid w:val="007D78BE"/>
    <w:rsid w:val="00842F71"/>
    <w:rsid w:val="00894E8D"/>
    <w:rsid w:val="008D17DA"/>
    <w:rsid w:val="008E1D24"/>
    <w:rsid w:val="008E77B5"/>
    <w:rsid w:val="009334B1"/>
    <w:rsid w:val="00974F48"/>
    <w:rsid w:val="009924C2"/>
    <w:rsid w:val="009B0DAE"/>
    <w:rsid w:val="009B6BDA"/>
    <w:rsid w:val="009C2C67"/>
    <w:rsid w:val="009C4B60"/>
    <w:rsid w:val="009D58E8"/>
    <w:rsid w:val="009F0515"/>
    <w:rsid w:val="009F6104"/>
    <w:rsid w:val="00A03C9C"/>
    <w:rsid w:val="00AA4CB7"/>
    <w:rsid w:val="00AE06DF"/>
    <w:rsid w:val="00AF035E"/>
    <w:rsid w:val="00B12F25"/>
    <w:rsid w:val="00B166DB"/>
    <w:rsid w:val="00B206CF"/>
    <w:rsid w:val="00B9741F"/>
    <w:rsid w:val="00B97B27"/>
    <w:rsid w:val="00C22464"/>
    <w:rsid w:val="00C53B3D"/>
    <w:rsid w:val="00C60719"/>
    <w:rsid w:val="00C713D9"/>
    <w:rsid w:val="00C743FD"/>
    <w:rsid w:val="00CB7B80"/>
    <w:rsid w:val="00CC3788"/>
    <w:rsid w:val="00CF4AD4"/>
    <w:rsid w:val="00CF6A19"/>
    <w:rsid w:val="00D0665F"/>
    <w:rsid w:val="00D201B3"/>
    <w:rsid w:val="00D67CAC"/>
    <w:rsid w:val="00DA458F"/>
    <w:rsid w:val="00DA7DE4"/>
    <w:rsid w:val="00E778A2"/>
    <w:rsid w:val="00E92A2F"/>
    <w:rsid w:val="00E94C9C"/>
    <w:rsid w:val="00EC0104"/>
    <w:rsid w:val="00EE5C81"/>
    <w:rsid w:val="00FB65E2"/>
    <w:rsid w:val="00F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5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12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29E"/>
    <w:rPr>
      <w:sz w:val="20"/>
      <w:szCs w:val="20"/>
    </w:r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DefaultParagraphFont"/>
    <w:uiPriority w:val="99"/>
    <w:unhideWhenUsed/>
    <w:rsid w:val="003C12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3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12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29E"/>
    <w:rPr>
      <w:sz w:val="20"/>
      <w:szCs w:val="20"/>
    </w:r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DefaultParagraphFont"/>
    <w:uiPriority w:val="99"/>
    <w:unhideWhenUsed/>
    <w:rsid w:val="003C12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7CBF-E476-4E27-888B-39289990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ghaith king</dc:creator>
  <cp:lastModifiedBy>Maher Fattouh</cp:lastModifiedBy>
  <cp:revision>4</cp:revision>
  <cp:lastPrinted>2024-04-23T23:07:00Z</cp:lastPrinted>
  <dcterms:created xsi:type="dcterms:W3CDTF">2024-05-06T22:59:00Z</dcterms:created>
  <dcterms:modified xsi:type="dcterms:W3CDTF">2024-05-06T23:22:00Z</dcterms:modified>
</cp:coreProperties>
</file>