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26" w:rsidRPr="00372F26" w:rsidRDefault="00372F26" w:rsidP="00372F26">
      <w:pPr>
        <w:rPr>
          <w:rFonts w:ascii="Simplified Arabic" w:hAnsi="Simplified Arabic" w:cs="Simplified Arabic"/>
          <w:b/>
          <w:bCs/>
          <w:sz w:val="32"/>
          <w:szCs w:val="32"/>
        </w:rPr>
      </w:pPr>
    </w:p>
    <w:p w:rsidR="00372F26" w:rsidRDefault="00372F26" w:rsidP="00372F26">
      <w:pPr>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المحاضرة الثانية في مادة الأديان :</w:t>
      </w:r>
    </w:p>
    <w:p w:rsidR="00372F26" w:rsidRPr="00372F26" w:rsidRDefault="00372F26" w:rsidP="00372F26">
      <w:pPr>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w:t>
      </w:r>
      <w:bookmarkStart w:id="0" w:name="_GoBack"/>
      <w:bookmarkEnd w:id="0"/>
      <w:r w:rsidRPr="00372F26">
        <w:rPr>
          <w:rFonts w:ascii="Simplified Arabic" w:hAnsi="Simplified Arabic" w:cs="Simplified Arabic"/>
          <w:b/>
          <w:bCs/>
          <w:sz w:val="32"/>
          <w:szCs w:val="32"/>
          <w:highlight w:val="yellow"/>
          <w:rtl/>
        </w:rPr>
        <w:t>وصف إبراهيم بالعبري</w:t>
      </w:r>
    </w:p>
    <w:p w:rsidR="00372F26" w:rsidRPr="00372F26" w:rsidRDefault="00372F26" w:rsidP="00372F26">
      <w:pPr>
        <w:rPr>
          <w:rFonts w:ascii="Simplified Arabic" w:hAnsi="Simplified Arabic" w:cs="Simplified Arabic"/>
          <w:b/>
          <w:bCs/>
          <w:sz w:val="32"/>
          <w:szCs w:val="32"/>
        </w:rPr>
      </w:pPr>
      <w:r w:rsidRPr="00372F26">
        <w:rPr>
          <w:rFonts w:ascii="Simplified Arabic" w:hAnsi="Simplified Arabic" w:cs="Simplified Arabic"/>
          <w:b/>
          <w:bCs/>
          <w:sz w:val="32"/>
          <w:szCs w:val="32"/>
          <w:rtl/>
        </w:rPr>
        <w:t>اختلف الباحثون على أقوال في وصف ابراهيم بالعبري:</w:t>
      </w:r>
    </w:p>
    <w:p w:rsidR="00372F26" w:rsidRPr="00372F26" w:rsidRDefault="00372F26" w:rsidP="00372F26">
      <w:pPr>
        <w:rPr>
          <w:rFonts w:ascii="Simplified Arabic" w:hAnsi="Simplified Arabic" w:cs="Simplified Arabic"/>
          <w:b/>
          <w:bCs/>
          <w:sz w:val="32"/>
          <w:szCs w:val="32"/>
        </w:rPr>
      </w:pPr>
      <w:proofErr w:type="spellStart"/>
      <w:r w:rsidRPr="00372F26">
        <w:rPr>
          <w:rFonts w:ascii="Simplified Arabic" w:hAnsi="Simplified Arabic" w:cs="Simplified Arabic"/>
          <w:b/>
          <w:bCs/>
          <w:sz w:val="32"/>
          <w:szCs w:val="32"/>
          <w:rtl/>
        </w:rPr>
        <w:t>ا.لأنّه</w:t>
      </w:r>
      <w:proofErr w:type="spellEnd"/>
      <w:r w:rsidRPr="00372F26">
        <w:rPr>
          <w:rFonts w:ascii="Simplified Arabic" w:hAnsi="Simplified Arabic" w:cs="Simplified Arabic"/>
          <w:b/>
          <w:bCs/>
          <w:sz w:val="32"/>
          <w:szCs w:val="32"/>
          <w:rtl/>
        </w:rPr>
        <w:t xml:space="preserve"> عبر النهر، ويحتمل أن يكون نهر الفرات أو الأردن.</w:t>
      </w:r>
    </w:p>
    <w:p w:rsidR="00372F26" w:rsidRPr="00372F26" w:rsidRDefault="00372F26" w:rsidP="00372F26">
      <w:pPr>
        <w:rPr>
          <w:rFonts w:ascii="Simplified Arabic" w:hAnsi="Simplified Arabic" w:cs="Simplified Arabic"/>
          <w:b/>
          <w:bCs/>
          <w:sz w:val="32"/>
          <w:szCs w:val="32"/>
        </w:rPr>
      </w:pPr>
      <w:r w:rsidRPr="00372F26">
        <w:rPr>
          <w:rFonts w:ascii="Simplified Arabic" w:hAnsi="Simplified Arabic" w:cs="Simplified Arabic"/>
          <w:b/>
          <w:bCs/>
          <w:sz w:val="32"/>
          <w:szCs w:val="32"/>
          <w:rtl/>
        </w:rPr>
        <w:t>2.لأنّه منسوب الى أحد أجداده المسمى (عابر).</w:t>
      </w:r>
    </w:p>
    <w:p w:rsidR="00372F26" w:rsidRPr="00372F26" w:rsidRDefault="00372F26" w:rsidP="00372F26">
      <w:pPr>
        <w:rPr>
          <w:rFonts w:ascii="Simplified Arabic" w:hAnsi="Simplified Arabic" w:cs="Simplified Arabic"/>
          <w:b/>
          <w:bCs/>
          <w:sz w:val="32"/>
          <w:szCs w:val="32"/>
        </w:rPr>
      </w:pPr>
      <w:r w:rsidRPr="00372F26">
        <w:rPr>
          <w:rFonts w:ascii="Simplified Arabic" w:hAnsi="Simplified Arabic" w:cs="Simplified Arabic"/>
          <w:b/>
          <w:bCs/>
          <w:sz w:val="32"/>
          <w:szCs w:val="32"/>
          <w:rtl/>
        </w:rPr>
        <w:t>3.إنّ كلمة ( عبري) مشتقة في الأصل من الفعل الثلاثي (عبر)، بمعنى قطع مرحلة من الطريق أو الوادي أو النهر، وهي في مجملها تدلّ على التحوّل والتنقل التي يتّصف بها سكان الصحاري والبوادي، فكلمة عبري مثل كلمة بدوي، أي سكان الصحراء والبادية كثيري التنقل، وهذا أ رجح الأقوال.</w:t>
      </w:r>
    </w:p>
    <w:p w:rsidR="00372F26" w:rsidRPr="00372F26" w:rsidRDefault="00372F26" w:rsidP="00372F26">
      <w:pPr>
        <w:rPr>
          <w:rFonts w:ascii="Simplified Arabic" w:hAnsi="Simplified Arabic" w:cs="Simplified Arabic"/>
          <w:b/>
          <w:bCs/>
          <w:sz w:val="32"/>
          <w:szCs w:val="32"/>
        </w:rPr>
      </w:pPr>
      <w:r w:rsidRPr="00372F26">
        <w:rPr>
          <w:rFonts w:ascii="Simplified Arabic" w:hAnsi="Simplified Arabic" w:cs="Simplified Arabic"/>
          <w:b/>
          <w:bCs/>
          <w:sz w:val="32"/>
          <w:szCs w:val="32"/>
          <w:rtl/>
        </w:rPr>
        <w:t>الفرق بين كلمتي عبريّة ويهودية اليهود</w:t>
      </w:r>
    </w:p>
    <w:p w:rsidR="00372F26" w:rsidRPr="00372F26" w:rsidRDefault="00372F26" w:rsidP="00372F26">
      <w:pPr>
        <w:rPr>
          <w:rFonts w:ascii="Simplified Arabic" w:hAnsi="Simplified Arabic" w:cs="Simplified Arabic"/>
          <w:b/>
          <w:bCs/>
          <w:sz w:val="32"/>
          <w:szCs w:val="32"/>
        </w:rPr>
      </w:pPr>
      <w:r w:rsidRPr="00372F26">
        <w:rPr>
          <w:rFonts w:ascii="Simplified Arabic" w:hAnsi="Simplified Arabic" w:cs="Simplified Arabic"/>
          <w:b/>
          <w:bCs/>
          <w:sz w:val="32"/>
          <w:szCs w:val="32"/>
          <w:rtl/>
        </w:rPr>
        <w:t>1.إنّ كلمة عبرية استعملت في عصر إبراهيم× في القرن العشرين قبل الميلاد، أي قبل موسى× بعدّة قرون، والذي يزعم اليهود أنّهم من أتباعه.</w:t>
      </w:r>
    </w:p>
    <w:p w:rsidR="00372F26" w:rsidRPr="00372F26" w:rsidRDefault="00372F26" w:rsidP="00372F26">
      <w:pPr>
        <w:rPr>
          <w:rFonts w:ascii="Simplified Arabic" w:hAnsi="Simplified Arabic" w:cs="Simplified Arabic"/>
          <w:b/>
          <w:bCs/>
          <w:sz w:val="32"/>
          <w:szCs w:val="32"/>
        </w:rPr>
      </w:pPr>
      <w:r w:rsidRPr="00372F26">
        <w:rPr>
          <w:rFonts w:ascii="Simplified Arabic" w:hAnsi="Simplified Arabic" w:cs="Simplified Arabic"/>
          <w:b/>
          <w:bCs/>
          <w:sz w:val="32"/>
          <w:szCs w:val="32"/>
          <w:rtl/>
        </w:rPr>
        <w:t>2.كانت العبريّة تطلق على طائفة كبيرة من القبائل الرحل في صحراء الشام ولم يكن لليهود أيّ وجود حينها.</w:t>
      </w:r>
    </w:p>
    <w:p w:rsidR="00372F26" w:rsidRPr="00372F26" w:rsidRDefault="00372F26" w:rsidP="00372F26">
      <w:pPr>
        <w:rPr>
          <w:rFonts w:ascii="Simplified Arabic" w:hAnsi="Simplified Arabic" w:cs="Simplified Arabic"/>
          <w:b/>
          <w:bCs/>
          <w:sz w:val="32"/>
          <w:szCs w:val="32"/>
        </w:rPr>
      </w:pPr>
      <w:r w:rsidRPr="00372F26">
        <w:rPr>
          <w:rFonts w:ascii="Simplified Arabic" w:hAnsi="Simplified Arabic" w:cs="Simplified Arabic"/>
          <w:b/>
          <w:bCs/>
          <w:sz w:val="32"/>
          <w:szCs w:val="32"/>
          <w:rtl/>
        </w:rPr>
        <w:t>3.لمّا وجد اليهود وانتسبوا الى موسى×؛ كانوا أنفسهم يقولون أنّ العبريّة لغة كنعان.</w:t>
      </w:r>
    </w:p>
    <w:p w:rsidR="00372F26" w:rsidRPr="00372F26" w:rsidRDefault="00372F26" w:rsidP="00372F26">
      <w:pPr>
        <w:rPr>
          <w:rFonts w:ascii="Simplified Arabic" w:hAnsi="Simplified Arabic" w:cs="Simplified Arabic"/>
          <w:b/>
          <w:bCs/>
          <w:sz w:val="32"/>
          <w:szCs w:val="32"/>
        </w:rPr>
      </w:pPr>
      <w:r w:rsidRPr="00372F26">
        <w:rPr>
          <w:rFonts w:ascii="Simplified Arabic" w:hAnsi="Simplified Arabic" w:cs="Simplified Arabic"/>
          <w:b/>
          <w:bCs/>
          <w:sz w:val="32"/>
          <w:szCs w:val="32"/>
          <w:rtl/>
        </w:rPr>
        <w:t xml:space="preserve">4.أنّ توراة اليهود المتداولة تتحدث عن العبرانيين وكأنهم غرباء عنهم، فالعبيد عند الإسرائيليين لا يكونون إلا من غيرهم، بينما هم قد استعبدوا العبرانيين، فجاء </w:t>
      </w:r>
      <w:r w:rsidRPr="00372F26">
        <w:rPr>
          <w:rFonts w:ascii="Simplified Arabic" w:hAnsi="Simplified Arabic" w:cs="Simplified Arabic"/>
          <w:b/>
          <w:bCs/>
          <w:sz w:val="32"/>
          <w:szCs w:val="32"/>
          <w:rtl/>
        </w:rPr>
        <w:lastRenderedPageBreak/>
        <w:t xml:space="preserve">في( سفر الخروج21: 2): &gt;إذا اشتريت عبداً عبرانياً فيخدم ست سنين وفي السابعة يخرج حرّاً بلا ثمن&lt;، فلابد أن يكون اليهودي غير العبراني. </w:t>
      </w:r>
    </w:p>
    <w:p w:rsidR="00372F26" w:rsidRPr="00372F26" w:rsidRDefault="00372F26" w:rsidP="00372F26">
      <w:pPr>
        <w:rPr>
          <w:rFonts w:ascii="Simplified Arabic" w:hAnsi="Simplified Arabic" w:cs="Simplified Arabic"/>
          <w:b/>
          <w:bCs/>
          <w:sz w:val="32"/>
          <w:szCs w:val="32"/>
        </w:rPr>
      </w:pPr>
      <w:r w:rsidRPr="00372F26">
        <w:rPr>
          <w:rFonts w:ascii="Simplified Arabic" w:hAnsi="Simplified Arabic" w:cs="Simplified Arabic"/>
          <w:b/>
          <w:bCs/>
          <w:sz w:val="32"/>
          <w:szCs w:val="32"/>
          <w:rtl/>
        </w:rPr>
        <w:t>5.سمّى المصريون والفلسطينيون بني إسرائيل مجازاً بالعبرانيين، لعلاقتهم بالصحراء، ولمّا استوطن بنو إسرائيل أرض كنعان وعرفوا المدينة والاستقرار صاروا ينفرون من كلمة (عبري) لأنّها تذكّرهم بحياة البداوة والخشونة التي كانوا يعيشونها، وأصبحوا يفضلون أن يعرفوا ببني إسرائيل.</w:t>
      </w:r>
    </w:p>
    <w:p w:rsidR="00372F26" w:rsidRPr="00372F26" w:rsidRDefault="00372F26" w:rsidP="00372F26">
      <w:pPr>
        <w:rPr>
          <w:rFonts w:ascii="Simplified Arabic" w:hAnsi="Simplified Arabic" w:cs="Simplified Arabic"/>
          <w:b/>
          <w:bCs/>
          <w:sz w:val="32"/>
          <w:szCs w:val="32"/>
        </w:rPr>
      </w:pPr>
      <w:r w:rsidRPr="00372F26">
        <w:rPr>
          <w:rFonts w:ascii="Simplified Arabic" w:hAnsi="Simplified Arabic" w:cs="Simplified Arabic"/>
          <w:b/>
          <w:bCs/>
          <w:sz w:val="32"/>
          <w:szCs w:val="32"/>
          <w:rtl/>
        </w:rPr>
        <w:t xml:space="preserve"> </w:t>
      </w:r>
    </w:p>
    <w:p w:rsidR="00372F26" w:rsidRPr="00372F26" w:rsidRDefault="00372F26" w:rsidP="00372F26">
      <w:pPr>
        <w:rPr>
          <w:rFonts w:ascii="Simplified Arabic" w:hAnsi="Simplified Arabic" w:cs="Simplified Arabic"/>
          <w:b/>
          <w:bCs/>
          <w:sz w:val="32"/>
          <w:szCs w:val="32"/>
        </w:rPr>
      </w:pPr>
      <w:r w:rsidRPr="00372F26">
        <w:rPr>
          <w:rFonts w:ascii="Simplified Arabic" w:hAnsi="Simplified Arabic" w:cs="Simplified Arabic"/>
          <w:b/>
          <w:bCs/>
          <w:sz w:val="32"/>
          <w:szCs w:val="32"/>
          <w:rtl/>
        </w:rPr>
        <w:t>سبب سعي اليهود الى استعمال كلمتي عبرية ويهودية بمعنى واحد</w:t>
      </w:r>
    </w:p>
    <w:p w:rsidR="0079694A" w:rsidRPr="00372F26" w:rsidRDefault="00372F26" w:rsidP="00372F26">
      <w:pPr>
        <w:rPr>
          <w:rFonts w:ascii="Simplified Arabic" w:hAnsi="Simplified Arabic" w:cs="Simplified Arabic"/>
          <w:b/>
          <w:bCs/>
          <w:sz w:val="32"/>
          <w:szCs w:val="32"/>
        </w:rPr>
      </w:pPr>
      <w:r w:rsidRPr="00372F26">
        <w:rPr>
          <w:rFonts w:ascii="Simplified Arabic" w:hAnsi="Simplified Arabic" w:cs="Simplified Arabic"/>
          <w:b/>
          <w:bCs/>
          <w:sz w:val="32"/>
          <w:szCs w:val="32"/>
          <w:rtl/>
        </w:rPr>
        <w:t xml:space="preserve">    سعى حاخامات اليهود الى ربط تأريخهم  بأقدم العصور فاستعملوا مصطلح عبري للدلالة على اليهود بوجه عام، وبذلك يصبح تاريخ فلسطين تاريخاً واحداً متصلاً ومرتبطاً منذ أقدم العصور بالشعب اليهودي، وقد نفى ذلك القرآن الكريم، قال تعالى: {مَا كَانَ إِبْرَاهِيمُ يَهُودِيّاً وَلاَ نَصْرَانِيّاً وَلَكِن كَانَ حَنِيفاً مُّسْلِماً وَمَا كَانَ مِنَ الْمُشْرِكِينَ }، سورة آل عمران/67.</w:t>
      </w:r>
    </w:p>
    <w:sectPr w:rsidR="0079694A" w:rsidRPr="00372F26" w:rsidSect="00333F0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92"/>
    <w:rsid w:val="00333F05"/>
    <w:rsid w:val="00336B92"/>
    <w:rsid w:val="00372F26"/>
    <w:rsid w:val="00796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1543</Characters>
  <Application>Microsoft Office Word</Application>
  <DocSecurity>0</DocSecurity>
  <Lines>12</Lines>
  <Paragraphs>3</Paragraphs>
  <ScaleCrop>false</ScaleCrop>
  <Company>Ahmed-Under</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Dr.Alla</dc:creator>
  <cp:keywords/>
  <dc:description/>
  <cp:lastModifiedBy>Dr.Alla</cp:lastModifiedBy>
  <cp:revision>2</cp:revision>
  <dcterms:created xsi:type="dcterms:W3CDTF">2024-05-08T17:11:00Z</dcterms:created>
  <dcterms:modified xsi:type="dcterms:W3CDTF">2024-05-08T17:12:00Z</dcterms:modified>
</cp:coreProperties>
</file>