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457" w:rsidRPr="00381457" w:rsidRDefault="00381457" w:rsidP="00381457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</w:t>
      </w:r>
      <w:bookmarkStart w:id="0" w:name="_GoBack"/>
      <w:bookmarkEnd w:id="0"/>
      <w:r w:rsidRPr="00381457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 xml:space="preserve">المحاضرة الثالثة : </w:t>
      </w:r>
      <w:r w:rsidRPr="00381457">
        <w:rPr>
          <w:rFonts w:ascii="Simplified Arabic" w:hAnsi="Simplified Arabic" w:cs="Simplified Arabic"/>
          <w:sz w:val="32"/>
          <w:szCs w:val="32"/>
          <w:highlight w:val="yellow"/>
          <w:rtl/>
        </w:rPr>
        <w:t>مصادر الدين اليهودي</w:t>
      </w:r>
    </w:p>
    <w:p w:rsidR="00381457" w:rsidRPr="00381457" w:rsidRDefault="00381457" w:rsidP="00381457">
      <w:pPr>
        <w:rPr>
          <w:rFonts w:ascii="Simplified Arabic" w:hAnsi="Simplified Arabic" w:cs="Simplified Arabic"/>
          <w:sz w:val="32"/>
          <w:szCs w:val="32"/>
          <w:rtl/>
        </w:rPr>
      </w:pPr>
      <w:r w:rsidRPr="00381457">
        <w:rPr>
          <w:rFonts w:ascii="Simplified Arabic" w:hAnsi="Simplified Arabic" w:cs="Simplified Arabic"/>
          <w:sz w:val="32"/>
          <w:szCs w:val="32"/>
          <w:rtl/>
        </w:rPr>
        <w:t xml:space="preserve">   هناك مصدران رئيسان للدين اليهودي هما: </w:t>
      </w:r>
    </w:p>
    <w:p w:rsidR="00381457" w:rsidRPr="00381457" w:rsidRDefault="00381457" w:rsidP="00381457">
      <w:pPr>
        <w:rPr>
          <w:rFonts w:ascii="Simplified Arabic" w:hAnsi="Simplified Arabic" w:cs="Simplified Arabic"/>
          <w:sz w:val="32"/>
          <w:szCs w:val="32"/>
          <w:rtl/>
        </w:rPr>
      </w:pPr>
      <w:r w:rsidRPr="00381457">
        <w:rPr>
          <w:rFonts w:ascii="Simplified Arabic" w:hAnsi="Simplified Arabic" w:cs="Simplified Arabic"/>
          <w:sz w:val="32"/>
          <w:szCs w:val="32"/>
          <w:rtl/>
        </w:rPr>
        <w:t xml:space="preserve">   أوّلاً: التوراة وكتب الأنبياء(حسب تسمية اليهود) أو العهد القديم ( حسب تسمية النصارى ويتألّف العهد القديم من(39) سفراً، يبدأ بسفر التكوين وينتهي بسفر ملاخي (أو ملاكي.</w:t>
      </w:r>
    </w:p>
    <w:p w:rsidR="00381457" w:rsidRPr="00381457" w:rsidRDefault="00381457" w:rsidP="00381457">
      <w:pPr>
        <w:rPr>
          <w:rFonts w:ascii="Simplified Arabic" w:hAnsi="Simplified Arabic" w:cs="Simplified Arabic"/>
          <w:sz w:val="32"/>
          <w:szCs w:val="32"/>
          <w:rtl/>
        </w:rPr>
      </w:pPr>
      <w:r w:rsidRPr="00381457">
        <w:rPr>
          <w:rFonts w:ascii="Simplified Arabic" w:hAnsi="Simplified Arabic" w:cs="Simplified Arabic"/>
          <w:sz w:val="32"/>
          <w:szCs w:val="32"/>
          <w:rtl/>
        </w:rPr>
        <w:t xml:space="preserve">   ثانياً: التلمود؛ كلمة عبريّة بمعنى التعاليم أو الدراسة، وهو الشريعة الشفوية عند اليهود وهناك نسختان منه</w:t>
      </w:r>
    </w:p>
    <w:p w:rsidR="00381457" w:rsidRPr="00381457" w:rsidRDefault="00381457" w:rsidP="00381457">
      <w:pPr>
        <w:rPr>
          <w:rFonts w:ascii="Simplified Arabic" w:hAnsi="Simplified Arabic" w:cs="Simplified Arabic"/>
          <w:sz w:val="32"/>
          <w:szCs w:val="32"/>
          <w:rtl/>
        </w:rPr>
      </w:pPr>
      <w:r w:rsidRPr="00381457">
        <w:rPr>
          <w:rFonts w:ascii="Simplified Arabic" w:hAnsi="Simplified Arabic" w:cs="Simplified Arabic"/>
          <w:sz w:val="32"/>
          <w:szCs w:val="32"/>
          <w:rtl/>
        </w:rPr>
        <w:t>1-التلمود الفلسطيني</w:t>
      </w:r>
    </w:p>
    <w:p w:rsidR="00381457" w:rsidRPr="00381457" w:rsidRDefault="00381457" w:rsidP="00381457">
      <w:pPr>
        <w:rPr>
          <w:rFonts w:ascii="Simplified Arabic" w:hAnsi="Simplified Arabic" w:cs="Simplified Arabic"/>
          <w:sz w:val="32"/>
          <w:szCs w:val="32"/>
          <w:rtl/>
        </w:rPr>
      </w:pPr>
      <w:r w:rsidRPr="00381457">
        <w:rPr>
          <w:rFonts w:ascii="Simplified Arabic" w:hAnsi="Simplified Arabic" w:cs="Simplified Arabic"/>
          <w:sz w:val="32"/>
          <w:szCs w:val="32"/>
          <w:rtl/>
        </w:rPr>
        <w:t>2- التلمود البابلي وهو الأكثر اعتمادا عند اليهود</w:t>
      </w:r>
    </w:p>
    <w:p w:rsidR="00381457" w:rsidRPr="00381457" w:rsidRDefault="00381457" w:rsidP="00381457">
      <w:pPr>
        <w:rPr>
          <w:rFonts w:ascii="Simplified Arabic" w:hAnsi="Simplified Arabic" w:cs="Simplified Arabic"/>
          <w:sz w:val="32"/>
          <w:szCs w:val="32"/>
          <w:rtl/>
        </w:rPr>
      </w:pPr>
      <w:r w:rsidRPr="00381457">
        <w:rPr>
          <w:rFonts w:ascii="Simplified Arabic" w:hAnsi="Simplified Arabic" w:cs="Simplified Arabic"/>
          <w:sz w:val="32"/>
          <w:szCs w:val="32"/>
          <w:rtl/>
        </w:rPr>
        <w:t xml:space="preserve">   ويتركب التلمود من عنصرين: </w:t>
      </w:r>
    </w:p>
    <w:p w:rsidR="00381457" w:rsidRPr="00381457" w:rsidRDefault="00381457" w:rsidP="00381457">
      <w:pPr>
        <w:rPr>
          <w:rFonts w:ascii="Simplified Arabic" w:hAnsi="Simplified Arabic" w:cs="Simplified Arabic"/>
          <w:sz w:val="32"/>
          <w:szCs w:val="32"/>
          <w:rtl/>
        </w:rPr>
      </w:pPr>
      <w:r w:rsidRPr="00381457">
        <w:rPr>
          <w:rFonts w:ascii="Simplified Arabic" w:hAnsi="Simplified Arabic" w:cs="Simplified Arabic"/>
          <w:sz w:val="32"/>
          <w:szCs w:val="32"/>
          <w:rtl/>
        </w:rPr>
        <w:t xml:space="preserve">    1.المشناه: وهي متن التلمود وأول نسخة كتبت من التراث الشفوي .</w:t>
      </w:r>
    </w:p>
    <w:p w:rsidR="00381457" w:rsidRPr="00381457" w:rsidRDefault="00381457" w:rsidP="00381457">
      <w:pPr>
        <w:rPr>
          <w:rFonts w:ascii="Simplified Arabic" w:hAnsi="Simplified Arabic" w:cs="Simplified Arabic"/>
          <w:sz w:val="32"/>
          <w:szCs w:val="32"/>
          <w:rtl/>
        </w:rPr>
      </w:pPr>
      <w:r w:rsidRPr="00381457">
        <w:rPr>
          <w:rFonts w:ascii="Simplified Arabic" w:hAnsi="Simplified Arabic" w:cs="Simplified Arabic"/>
          <w:sz w:val="32"/>
          <w:szCs w:val="32"/>
          <w:rtl/>
        </w:rPr>
        <w:t xml:space="preserve">2- </w:t>
      </w:r>
      <w:proofErr w:type="spellStart"/>
      <w:r w:rsidRPr="00381457">
        <w:rPr>
          <w:rFonts w:ascii="Simplified Arabic" w:hAnsi="Simplified Arabic" w:cs="Simplified Arabic"/>
          <w:sz w:val="32"/>
          <w:szCs w:val="32"/>
          <w:rtl/>
        </w:rPr>
        <w:t>الجمارا</w:t>
      </w:r>
      <w:proofErr w:type="spellEnd"/>
      <w:r w:rsidRPr="00381457">
        <w:rPr>
          <w:rFonts w:ascii="Simplified Arabic" w:hAnsi="Simplified Arabic" w:cs="Simplified Arabic"/>
          <w:sz w:val="32"/>
          <w:szCs w:val="32"/>
          <w:rtl/>
        </w:rPr>
        <w:t xml:space="preserve"> : وهي شرح وتفسير </w:t>
      </w:r>
      <w:proofErr w:type="spellStart"/>
      <w:r w:rsidRPr="00381457">
        <w:rPr>
          <w:rFonts w:ascii="Simplified Arabic" w:hAnsi="Simplified Arabic" w:cs="Simplified Arabic"/>
          <w:sz w:val="32"/>
          <w:szCs w:val="32"/>
          <w:rtl/>
        </w:rPr>
        <w:t>للمشناه</w:t>
      </w:r>
      <w:proofErr w:type="spellEnd"/>
      <w:r w:rsidRPr="00381457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381457" w:rsidRPr="00381457" w:rsidRDefault="00381457" w:rsidP="00381457">
      <w:pPr>
        <w:rPr>
          <w:rFonts w:ascii="Simplified Arabic" w:hAnsi="Simplified Arabic" w:cs="Simplified Arabic"/>
          <w:sz w:val="32"/>
          <w:szCs w:val="32"/>
          <w:rtl/>
        </w:rPr>
      </w:pPr>
      <w:r w:rsidRPr="00381457">
        <w:rPr>
          <w:rFonts w:ascii="Simplified Arabic" w:hAnsi="Simplified Arabic" w:cs="Simplified Arabic"/>
          <w:sz w:val="32"/>
          <w:szCs w:val="32"/>
          <w:rtl/>
        </w:rPr>
        <w:t>*الأسفار الأولى من العهد القديم ورموزها وسبب تسميتها:</w:t>
      </w:r>
    </w:p>
    <w:p w:rsidR="00381457" w:rsidRPr="00381457" w:rsidRDefault="00381457" w:rsidP="00381457">
      <w:pPr>
        <w:rPr>
          <w:rFonts w:ascii="Simplified Arabic" w:hAnsi="Simplified Arabic" w:cs="Simplified Arabic"/>
          <w:sz w:val="32"/>
          <w:szCs w:val="32"/>
          <w:rtl/>
        </w:rPr>
      </w:pPr>
      <w:r w:rsidRPr="00381457">
        <w:rPr>
          <w:rFonts w:ascii="Simplified Arabic" w:hAnsi="Simplified Arabic" w:cs="Simplified Arabic"/>
          <w:sz w:val="32"/>
          <w:szCs w:val="32"/>
          <w:rtl/>
        </w:rPr>
        <w:t xml:space="preserve">1.سفر التكوين(تك): سُمي بذلك لأنّه يتحدّث عن بداية تكوين العالم والإنسان، ويسمى سفر الخليقة أيضاً، ويتضمّن خطيئة آدم وزوجه وخروجهما من الجنّة، وقتل </w:t>
      </w:r>
      <w:proofErr w:type="spellStart"/>
      <w:r w:rsidRPr="00381457">
        <w:rPr>
          <w:rFonts w:ascii="Simplified Arabic" w:hAnsi="Simplified Arabic" w:cs="Simplified Arabic"/>
          <w:sz w:val="32"/>
          <w:szCs w:val="32"/>
          <w:rtl/>
        </w:rPr>
        <w:t>قايين</w:t>
      </w:r>
      <w:proofErr w:type="spellEnd"/>
      <w:r w:rsidRPr="00381457">
        <w:rPr>
          <w:rFonts w:ascii="Simplified Arabic" w:hAnsi="Simplified Arabic" w:cs="Simplified Arabic"/>
          <w:sz w:val="32"/>
          <w:szCs w:val="32"/>
          <w:rtl/>
        </w:rPr>
        <w:t>(قابيل) هابيل، وندم الرّبّ _  معاذ الله _ على خلقه الإنسان على الأرض، وصنع نوح للسفينة وهلاك الناس بالطوفان، وظهور اللغات واللهجات، وأخبار الأنبياء الأوائل، وينتهي بقصة يوسف× ووفاته.</w:t>
      </w:r>
    </w:p>
    <w:p w:rsidR="00381457" w:rsidRPr="00381457" w:rsidRDefault="00381457" w:rsidP="00381457">
      <w:pPr>
        <w:rPr>
          <w:rFonts w:ascii="Simplified Arabic" w:hAnsi="Simplified Arabic" w:cs="Simplified Arabic"/>
          <w:sz w:val="32"/>
          <w:szCs w:val="32"/>
          <w:rtl/>
        </w:rPr>
      </w:pPr>
      <w:r w:rsidRPr="00381457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   2.سفر الخروج(خر): سمُي بذلك لأنّه يروي قصة خروج بني إسرائيل من مصر الى سيناء ويتضمن ولادة موسى× وبعثته، والضربات _ أي العقوبات _ العشر التي أنزلها الله تعالى على مصر، وهلاك فرعون وجيشه، والوصايا العشر، والأحكام الشرعية المختلفة، وصناعة تابوت العهد، وحفظ يوم السبت، ونسبة صنع الصنم الذهبي _ كإله يعبد _  الى هارون النبيّ×، ونعت الشعب الإسرائيلي بقساوة القلب.</w:t>
      </w:r>
    </w:p>
    <w:p w:rsidR="0079694A" w:rsidRPr="00381457" w:rsidRDefault="00381457" w:rsidP="00381457">
      <w:pPr>
        <w:rPr>
          <w:rFonts w:ascii="Simplified Arabic" w:hAnsi="Simplified Arabic" w:cs="Simplified Arabic"/>
          <w:sz w:val="32"/>
          <w:szCs w:val="32"/>
        </w:rPr>
      </w:pPr>
      <w:r w:rsidRPr="00381457">
        <w:rPr>
          <w:rFonts w:ascii="Simplified Arabic" w:hAnsi="Simplified Arabic" w:cs="Simplified Arabic"/>
          <w:sz w:val="32"/>
          <w:szCs w:val="32"/>
          <w:rtl/>
        </w:rPr>
        <w:t>3.سفر اللاويين (لا): سُمي بذلك نسبة الى سبط لاوي، ويتضمّن الشرائع والسنن التي تساعد الأحبار وعلماء اليهود _ من نسل هارون سبط لاوي _ على تنظيم الحياة الدينية والاجتماعية لبني إسرائيل في عهد موسى×، ولاسيّما ما يتعلّق بفرائض العبادة وتقديم القرابين، وأساليب تقريبها، وأحكام النكاح، والأعياد الدينية.</w:t>
      </w:r>
    </w:p>
    <w:sectPr w:rsidR="0079694A" w:rsidRPr="00381457" w:rsidSect="00333F05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68A"/>
    <w:rsid w:val="00333F05"/>
    <w:rsid w:val="00381457"/>
    <w:rsid w:val="0079694A"/>
    <w:rsid w:val="00D3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1379</Characters>
  <Application>Microsoft Office Word</Application>
  <DocSecurity>0</DocSecurity>
  <Lines>11</Lines>
  <Paragraphs>3</Paragraphs>
  <ScaleCrop>false</ScaleCrop>
  <Company>Ahmed-Under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Dr.Alla</dc:creator>
  <cp:keywords/>
  <dc:description/>
  <cp:lastModifiedBy>Dr.Alla</cp:lastModifiedBy>
  <cp:revision>2</cp:revision>
  <dcterms:created xsi:type="dcterms:W3CDTF">2024-05-08T17:26:00Z</dcterms:created>
  <dcterms:modified xsi:type="dcterms:W3CDTF">2024-05-08T17:27:00Z</dcterms:modified>
</cp:coreProperties>
</file>