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E4B15" w:rsidRPr="004E4B15" w:rsidRDefault="004E4B15" w:rsidP="004E4B15">
      <w:pPr>
        <w:tabs>
          <w:tab w:val="left" w:pos="1036"/>
        </w:tabs>
        <w:spacing w:line="240" w:lineRule="auto"/>
        <w:ind w:left="-523" w:right="-142" w:firstLine="567"/>
        <w:jc w:val="center"/>
        <w:rPr>
          <w:rFonts w:ascii="Hacen Liner XL" w:eastAsia="Calibri" w:hAnsi="Hacen Liner XL" w:cs="Hacen Liner XL"/>
          <w:b/>
          <w:bCs/>
          <w:color w:val="FFFFFF"/>
          <w:sz w:val="48"/>
          <w:szCs w:val="48"/>
          <w:u w:val="single"/>
          <w:rtl/>
        </w:rPr>
      </w:pPr>
      <w:bookmarkStart w:id="0" w:name="_GoBack"/>
      <w:r>
        <w:rPr>
          <w:rFonts w:ascii="Hacen Liner XL" w:eastAsia="Calibri" w:hAnsi="Hacen Liner XL" w:cs="Hacen Liner XL" w:hint="cs"/>
          <w:b/>
          <w:bCs/>
          <w:color w:val="FFFFFF"/>
          <w:sz w:val="48"/>
          <w:szCs w:val="48"/>
          <w:highlight w:val="magenta"/>
          <w:u w:val="single"/>
          <w:rtl/>
        </w:rPr>
        <w:t xml:space="preserve">مفهوم </w:t>
      </w:r>
      <w:r>
        <w:rPr>
          <w:rFonts w:ascii="Hacen Liner XL" w:eastAsia="Calibri" w:hAnsi="Hacen Liner XL" w:cs="Hacen Liner XL"/>
          <w:b/>
          <w:bCs/>
          <w:color w:val="FFFFFF"/>
          <w:sz w:val="48"/>
          <w:szCs w:val="48"/>
          <w:highlight w:val="magenta"/>
          <w:u w:val="single"/>
          <w:rtl/>
        </w:rPr>
        <w:t>السيادة</w:t>
      </w:r>
    </w:p>
    <w:bookmarkEnd w:id="0"/>
    <w:p w:rsidR="004E4B15" w:rsidRPr="004E4B15" w:rsidRDefault="004E4B15" w:rsidP="004E4B15">
      <w:pPr>
        <w:jc w:val="center"/>
        <w:rPr>
          <w:b/>
          <w:bCs/>
          <w:color w:val="1F497D" w:themeColor="text2"/>
          <w:sz w:val="40"/>
          <w:szCs w:val="40"/>
          <w:highlight w:val="green"/>
          <w:rtl/>
          <w:lang w:bidi="ar-IQ"/>
        </w:rPr>
      </w:pPr>
      <w:r w:rsidRPr="004E4B15">
        <w:rPr>
          <w:rFonts w:ascii="Hacen Liner XL" w:hAnsi="Hacen Liner XL" w:cs="Hacen Liner XL"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محاضرة في مادة حقوق الانسان لطلبة المرحلة الاولى / قسم الفيزياء</w:t>
      </w:r>
    </w:p>
    <w:p w:rsidR="004E4B15" w:rsidRPr="004E4B15" w:rsidRDefault="004E4B15" w:rsidP="004E4B15">
      <w:pPr>
        <w:rPr>
          <w:rFonts w:ascii="Calibri" w:eastAsia="Calibri" w:hAnsi="Calibri" w:cs="Arial"/>
          <w:rtl/>
          <w:lang w:bidi="ar-IQ"/>
        </w:rPr>
      </w:pPr>
      <w:r w:rsidRPr="004E4B15">
        <w:rPr>
          <w:rFonts w:hint="cs"/>
          <w:b/>
          <w:bCs/>
          <w:color w:val="1F497D" w:themeColor="text2"/>
          <w:sz w:val="40"/>
          <w:szCs w:val="40"/>
          <w:highlight w:val="green"/>
          <w:rtl/>
          <w:lang w:bidi="ar-IQ"/>
        </w:rPr>
        <w:t>استاذ المادة/ المدرس الدكتور انتصار عبد عون محسن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هي </w:t>
      </w: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السلطة العليا التي تمتلكها الدولة </w:t>
      </w:r>
      <w:proofErr w:type="spellStart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لإتخ</w:t>
      </w:r>
      <w:r w:rsidRPr="00341292">
        <w:rPr>
          <w:rFonts w:ascii="Calibri" w:eastAsia="Calibri" w:hAnsi="Calibri" w:cs="Simplified Arabic" w:hint="cs"/>
          <w:b/>
          <w:bCs/>
          <w:sz w:val="44"/>
          <w:szCs w:val="44"/>
          <w:rtl/>
        </w:rPr>
        <w:t>ا</w:t>
      </w: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ذ</w:t>
      </w:r>
      <w:proofErr w:type="spellEnd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 القرارات وتنفيذها وقد نشأت فكرة السيادة في القرنين الخامس عشر والسادس عشر كوسيلة لتوطيد وحدة الدولة من خلال ضمان حق الملك المطلق في </w:t>
      </w:r>
      <w:proofErr w:type="spellStart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الأختصاص</w:t>
      </w:r>
      <w:proofErr w:type="spellEnd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 الكامل أو الحكم بلا منازع حيال مطالبة الأمراء المحليين والبابا بحقوق مماثلة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. وفي مطلع القرن السابع عشر حيث أصبحت الدولة الحديثة أهم وحدة في التنظيم السياسي في العالم – غدت السيادة حقيقة سياسية مسلماً بها – ثم تحولت إلى مبدأ من مبادئ القانون الدولي وفي عصرنا هذا تعني السيادة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استقلال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الدولة مجسداً في حقها في أن تقر بمحض إرادتها الحرة شؤونها الداخلية والخارجية والقرارات المتعلقة بذلك وبدون أن تتج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>وز على حقوق غيرها من الدول أو أن تحرف مبادئ القانون الدولي وقواعده وتتجلى أهمية السيادة اليوم في انها أصبحت أساس التع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ون بين الدول وفي قواعد القانون الدولي لا يمكن أن تتطور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إلا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استنادا ًإلى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الاحترام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المتبادل لسيادة الدول.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sz w:val="44"/>
          <w:szCs w:val="44"/>
          <w:rtl/>
        </w:rPr>
        <w:lastRenderedPageBreak/>
        <w:t xml:space="preserve">وهكذا أصبح احترام السيادة أساس معظم المعاهدات الثنائية والمتعددة الأطراف، ونصت عليه مواثيق المنظمات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الإقليمية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والعالمية، وفي مقدمتها منظمة الأمم المتحدة.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ان مبدأ السيادة، كمفهوم قانوني – سياسي لا يمكن ان يؤدي دوراً ايجابياً في الحياة الدولية ما لم يقم على مبدأ السيادة بين الدول. وينصرف هذا المبدأ إلى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المساواة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بين الدول ذاتها </w:t>
      </w:r>
      <w:proofErr w:type="spellStart"/>
      <w:r w:rsidRPr="00341292">
        <w:rPr>
          <w:rFonts w:ascii="Calibri" w:eastAsia="Calibri" w:hAnsi="Calibri" w:cs="Simplified Arabic"/>
          <w:sz w:val="44"/>
          <w:szCs w:val="44"/>
          <w:rtl/>
        </w:rPr>
        <w:t>بإعتبارها</w:t>
      </w:r>
      <w:proofErr w:type="spellEnd"/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ح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املة السيادة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والمساواة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في حقوقها والتزاماتها </w:t>
      </w:r>
      <w:proofErr w:type="spellStart"/>
      <w:r w:rsidRPr="00341292">
        <w:rPr>
          <w:rFonts w:ascii="Calibri" w:eastAsia="Calibri" w:hAnsi="Calibri" w:cs="Simplified Arabic"/>
          <w:sz w:val="44"/>
          <w:szCs w:val="44"/>
          <w:rtl/>
        </w:rPr>
        <w:t>بإعتبارها</w:t>
      </w:r>
      <w:proofErr w:type="spellEnd"/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تجسيد السيادة العملي. وتتضمن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المساواة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بين الدول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والمساواة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في مركزها القانوني،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أي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في أهليتها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لاكتساب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الحقوق وتحمل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الالتزامات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>.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Hacen Liner XL" w:eastAsia="Calibri" w:hAnsi="Hacen Liner XL" w:cs="Hacen Liner XL"/>
          <w:color w:val="FFFFFF"/>
          <w:sz w:val="48"/>
          <w:szCs w:val="48"/>
          <w:rtl/>
        </w:rPr>
      </w:pPr>
      <w:r w:rsidRPr="00341292">
        <w:rPr>
          <w:rFonts w:ascii="Hacen Liner XL" w:eastAsia="Calibri" w:hAnsi="Hacen Liner XL" w:cs="Hacen Liner XL"/>
          <w:color w:val="FFFFFF"/>
          <w:sz w:val="48"/>
          <w:szCs w:val="48"/>
          <w:highlight w:val="lightGray"/>
          <w:rtl/>
        </w:rPr>
        <w:t>خصائص السيادة:</w:t>
      </w:r>
      <w:r w:rsidRPr="00341292">
        <w:rPr>
          <w:rFonts w:ascii="Hacen Liner XL" w:eastAsia="Calibri" w:hAnsi="Hacen Liner XL" w:cs="Hacen Liner XL"/>
          <w:color w:val="FFFFFF"/>
          <w:sz w:val="48"/>
          <w:szCs w:val="48"/>
          <w:rtl/>
        </w:rPr>
        <w:t xml:space="preserve">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يمكن تلخيص الخصائص المختلفة للسيادة فيما يلي: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1-</w:t>
      </w:r>
      <w:r w:rsidRPr="00341292">
        <w:rPr>
          <w:rFonts w:ascii="Calibri" w:eastAsia="Calibri" w:hAnsi="Calibri" w:cs="Simplified Arabic" w:hint="cs"/>
          <w:b/>
          <w:bCs/>
          <w:sz w:val="44"/>
          <w:szCs w:val="44"/>
          <w:rtl/>
        </w:rPr>
        <w:t>إنها</w:t>
      </w: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 مطلقة.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فهي أعلى صفات الدولة.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2-انها شاملة.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ومعنى شمول السيادة إنها تطبق على جميع المواطنين في الدولة 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والاستثناء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الوحيد له هو ما يتمتع به الممثلون الدبلوماسيون من حصانات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وامتيازات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.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3-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 </w:t>
      </w: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السيادة لا يتنازل عنها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. لا تستطيع الدولة أن تتنازل عن سيادتها وإلا هدمت نفسها 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أيضاً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 فالدولة والسيادة متلازمان ومتك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>م</w:t>
      </w:r>
      <w:r w:rsidRPr="00341292">
        <w:rPr>
          <w:rFonts w:ascii="Calibri" w:eastAsia="Calibri" w:hAnsi="Calibri" w:cs="Simplified Arabic" w:hint="cs"/>
          <w:sz w:val="44"/>
          <w:szCs w:val="44"/>
          <w:rtl/>
        </w:rPr>
        <w:t>لا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>ن.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sz w:val="44"/>
          <w:szCs w:val="44"/>
          <w:rtl/>
        </w:rPr>
        <w:t>4-</w:t>
      </w: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  دوام السيادة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. تدوم السيادة بدوام قيام الدولة فإذا توقفت السيادة كان معنى ذلك وقوع نهاية الدولة كما ان فناء الدولة يلازمه زوال السيادة. </w:t>
      </w:r>
    </w:p>
    <w:p w:rsidR="00341292" w:rsidRPr="00341292" w:rsidRDefault="00341292" w:rsidP="00341292">
      <w:pPr>
        <w:tabs>
          <w:tab w:val="left" w:pos="1036"/>
        </w:tabs>
        <w:spacing w:line="240" w:lineRule="auto"/>
        <w:ind w:left="-523" w:right="-142" w:firstLine="567"/>
        <w:jc w:val="both"/>
        <w:rPr>
          <w:rFonts w:ascii="Calibri" w:eastAsia="Calibri" w:hAnsi="Calibri" w:cs="Simplified Arabic"/>
          <w:sz w:val="44"/>
          <w:szCs w:val="44"/>
          <w:rtl/>
        </w:rPr>
      </w:pPr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5-عدم </w:t>
      </w:r>
      <w:proofErr w:type="spellStart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>تجزأة</w:t>
      </w:r>
      <w:proofErr w:type="spellEnd"/>
      <w:r w:rsidRPr="00341292">
        <w:rPr>
          <w:rFonts w:ascii="Calibri" w:eastAsia="Calibri" w:hAnsi="Calibri" w:cs="Simplified Arabic"/>
          <w:b/>
          <w:bCs/>
          <w:sz w:val="44"/>
          <w:szCs w:val="44"/>
          <w:rtl/>
        </w:rPr>
        <w:t xml:space="preserve"> السيادة</w:t>
      </w:r>
      <w:r w:rsidRPr="00341292">
        <w:rPr>
          <w:rFonts w:ascii="Calibri" w:eastAsia="Calibri" w:hAnsi="Calibri" w:cs="Simplified Arabic"/>
          <w:sz w:val="44"/>
          <w:szCs w:val="44"/>
          <w:rtl/>
        </w:rPr>
        <w:t xml:space="preserve">. ما دامت السيادة مطلقة كما أسلفنا فلا يمكن تجزئتها، والدولة الواحدة لا توجد فيها إلا سيادة واحدة. </w:t>
      </w:r>
    </w:p>
    <w:p w:rsidR="00341292" w:rsidRPr="008356FA" w:rsidRDefault="00341292" w:rsidP="00341292">
      <w:pPr>
        <w:rPr>
          <w:b/>
          <w:bCs/>
          <w:color w:val="FF0000"/>
          <w:sz w:val="44"/>
          <w:szCs w:val="44"/>
          <w:highlight w:val="cyan"/>
          <w:rtl/>
        </w:rPr>
      </w:pPr>
    </w:p>
    <w:p w:rsidR="00CD1D07" w:rsidRDefault="00CD1D07">
      <w:pPr>
        <w:rPr>
          <w:lang w:bidi="ar-IQ"/>
        </w:rPr>
      </w:pPr>
    </w:p>
    <w:sectPr w:rsidR="00CD1D07" w:rsidSect="00341292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2"/>
    <w:rsid w:val="00341292"/>
    <w:rsid w:val="004E4B15"/>
    <w:rsid w:val="00AE706A"/>
    <w:rsid w:val="00C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AUFOAQ</dc:creator>
  <cp:lastModifiedBy>AUFOAQ</cp:lastModifiedBy>
  <cp:revision>3</cp:revision>
  <dcterms:created xsi:type="dcterms:W3CDTF">2024-08-06T11:50:00Z</dcterms:created>
  <dcterms:modified xsi:type="dcterms:W3CDTF">2024-08-06T18:04:00Z</dcterms:modified>
</cp:coreProperties>
</file>