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0000">
    <v:background id="_x0000_s2049" o:bwmode="white" fillcolor="red" o:targetscreensize="1024,768">
      <v:fill color2="#e5dfec [663]" focus="100%" type="gradient"/>
    </v:background>
  </w:background>
  <w:body>
    <w:p w14:paraId="186C6C90" w14:textId="77777777" w:rsidR="00DE7B9A" w:rsidRPr="00DE7B9A" w:rsidRDefault="00DE7B9A" w:rsidP="00DE7B9A">
      <w:pPr>
        <w:tabs>
          <w:tab w:val="left" w:pos="84"/>
          <w:tab w:val="left" w:pos="1036"/>
        </w:tabs>
        <w:spacing w:line="240" w:lineRule="auto"/>
        <w:ind w:left="-523" w:right="-142" w:firstLine="567"/>
        <w:contextualSpacing/>
        <w:rPr>
          <w:rFonts w:ascii="Hacen Liner XL" w:eastAsia="Calibri" w:hAnsi="Hacen Liner XL" w:cs="Hacen Liner XL"/>
          <w:color w:val="FFFFFF" w:themeColor="background1"/>
          <w:sz w:val="40"/>
          <w:szCs w:val="40"/>
          <w:highlight w:val="darkBlue"/>
        </w:rPr>
      </w:pPr>
      <w:r>
        <w:rPr>
          <w:rFonts w:ascii="Hacen Liner XL" w:eastAsia="Calibri" w:hAnsi="Hacen Liner XL" w:cs="Hacen Liner XL" w:hint="cs"/>
          <w:color w:val="FFFFFF" w:themeColor="background1"/>
          <w:sz w:val="40"/>
          <w:szCs w:val="40"/>
          <w:highlight w:val="darkBlue"/>
          <w:rtl/>
        </w:rPr>
        <w:t xml:space="preserve">مفهوم </w:t>
      </w:r>
      <w:r w:rsidRPr="00DE7B9A">
        <w:rPr>
          <w:rFonts w:ascii="Hacen Liner XL" w:eastAsia="Calibri" w:hAnsi="Hacen Liner XL" w:cs="Hacen Liner XL"/>
          <w:color w:val="FFFFFF" w:themeColor="background1"/>
          <w:sz w:val="40"/>
          <w:szCs w:val="40"/>
          <w:highlight w:val="darkBlue"/>
          <w:rtl/>
        </w:rPr>
        <w:t>المواطنة</w:t>
      </w:r>
    </w:p>
    <w:p w14:paraId="128D9F5D" w14:textId="751E1EF2" w:rsidR="00DE7B9A" w:rsidRPr="00DE7B9A" w:rsidRDefault="00DE7B9A" w:rsidP="00DE7B9A">
      <w:pPr>
        <w:jc w:val="center"/>
        <w:rPr>
          <w:b/>
          <w:bCs/>
          <w:color w:val="1F497D" w:themeColor="text2"/>
          <w:sz w:val="40"/>
          <w:szCs w:val="40"/>
          <w:highlight w:val="green"/>
          <w:rtl/>
          <w:lang w:bidi="ar-IQ"/>
        </w:rPr>
      </w:pPr>
      <w:r w:rsidRPr="00DE7B9A">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w:t>
      </w:r>
      <w:r w:rsidR="00507875">
        <w:rPr>
          <w:rFonts w:ascii="Hacen Liner XL" w:hAnsi="Hacen Liner XL" w:cs="Hacen Liner XL" w:hint="cs"/>
          <w:b/>
          <w:bCs/>
          <w:color w:val="1F497D" w:themeColor="text2"/>
          <w:sz w:val="40"/>
          <w:szCs w:val="40"/>
          <w:highlight w:val="green"/>
          <w:rtl/>
          <w:lang w:bidi="ar-IQ"/>
        </w:rPr>
        <w:t xml:space="preserve">رياضيات </w:t>
      </w:r>
    </w:p>
    <w:p w14:paraId="5E277E76" w14:textId="0662DCF4" w:rsidR="00DE7B9A" w:rsidRPr="00DE7B9A" w:rsidRDefault="00DE7B9A" w:rsidP="00C11155">
      <w:pPr>
        <w:tabs>
          <w:tab w:val="left" w:pos="7526"/>
        </w:tabs>
        <w:rPr>
          <w:sz w:val="40"/>
          <w:szCs w:val="40"/>
          <w:rtl/>
          <w:lang w:bidi="ar-IQ"/>
        </w:rPr>
      </w:pPr>
      <w:r w:rsidRPr="00DE7B9A">
        <w:rPr>
          <w:rFonts w:hint="cs"/>
          <w:b/>
          <w:bCs/>
          <w:color w:val="1F497D" w:themeColor="text2"/>
          <w:sz w:val="40"/>
          <w:szCs w:val="40"/>
          <w:highlight w:val="green"/>
          <w:rtl/>
          <w:lang w:bidi="ar-IQ"/>
        </w:rPr>
        <w:t xml:space="preserve">استاذ المادة/ المدرس الدكتور </w:t>
      </w:r>
      <w:r w:rsidR="00507875">
        <w:rPr>
          <w:rFonts w:hint="cs"/>
          <w:b/>
          <w:bCs/>
          <w:color w:val="1F497D" w:themeColor="text2"/>
          <w:sz w:val="40"/>
          <w:szCs w:val="40"/>
          <w:highlight w:val="green"/>
          <w:rtl/>
          <w:lang w:bidi="ar-IQ"/>
        </w:rPr>
        <w:t xml:space="preserve">نبراس بلاسم كاظم </w:t>
      </w:r>
    </w:p>
    <w:p w14:paraId="2C2B603E" w14:textId="77777777" w:rsidR="00DE7B9A" w:rsidRPr="00DE7B9A" w:rsidRDefault="00DE7B9A" w:rsidP="00DE7B9A">
      <w:pPr>
        <w:tabs>
          <w:tab w:val="left" w:pos="84"/>
          <w:tab w:val="left" w:pos="1036"/>
        </w:tabs>
        <w:spacing w:line="240" w:lineRule="auto"/>
        <w:ind w:left="-523" w:right="-142" w:firstLine="567"/>
        <w:contextualSpacing/>
        <w:rPr>
          <w:rFonts w:ascii="Hacen Liner XL" w:eastAsia="Calibri" w:hAnsi="Hacen Liner XL" w:cs="Hacen Liner XL"/>
          <w:color w:val="FFFFFF" w:themeColor="background1"/>
          <w:sz w:val="40"/>
          <w:szCs w:val="40"/>
          <w:highlight w:val="darkBlue"/>
        </w:rPr>
      </w:pPr>
      <w:r w:rsidRPr="00DE7B9A">
        <w:rPr>
          <w:rFonts w:ascii="Hacen Liner XL" w:eastAsia="Calibri" w:hAnsi="Hacen Liner XL" w:cs="Hacen Liner XL"/>
          <w:color w:val="FFFFFF" w:themeColor="background1"/>
          <w:sz w:val="40"/>
          <w:szCs w:val="40"/>
          <w:highlight w:val="darkBlue"/>
          <w:rtl/>
        </w:rPr>
        <w:t>المواطنة</w:t>
      </w:r>
    </w:p>
    <w:p w14:paraId="1717E92B" w14:textId="77777777" w:rsidR="00DE7B9A" w:rsidRPr="00DE7B9A" w:rsidRDefault="00DE7B9A" w:rsidP="00DE7B9A">
      <w:pPr>
        <w:shd w:val="clear" w:color="auto" w:fill="FFFFFF"/>
        <w:spacing w:before="120" w:after="120" w:line="240" w:lineRule="auto"/>
        <w:jc w:val="both"/>
        <w:rPr>
          <w:rFonts w:ascii="Calibri" w:eastAsia="Calibri" w:hAnsi="Calibri" w:cs="Simplified Arabic"/>
          <w:sz w:val="40"/>
          <w:szCs w:val="40"/>
        </w:rPr>
      </w:pPr>
      <w:r w:rsidRPr="00DE7B9A">
        <w:rPr>
          <w:rFonts w:ascii="Calibri" w:eastAsia="Calibri" w:hAnsi="Calibri" w:cs="Simplified Arabic" w:hint="cs"/>
          <w:b/>
          <w:bCs/>
          <w:i/>
          <w:iCs/>
          <w:sz w:val="40"/>
          <w:szCs w:val="40"/>
          <w:u w:val="single"/>
          <w:shd w:val="clear" w:color="auto" w:fill="92D050"/>
          <w:rtl/>
        </w:rPr>
        <w:t>المواطنة:</w:t>
      </w: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تعني الفرد الذي يتمتع بعضوية بلد ما، ويستحق بذلك ما ترتبه تلك العضوية من امتيازات. وفي معناها السياسي، تُشير المواطنة إلى الحقوق التي تكفلها الدولة لمن يحمل جنسيتها، والالتزامات التي تفرضها عليه؛ أو قد تعني مشاركة الفرد في أمور وطنه، وما يشعره بالانتماء إليه. ومن المنظور الاقتصادي الاجتماعي، يُقصد بالمواطنة إشباع الحاجات الأساسية للأفراد، بحيث لا تشغلهم هموم الذات عن أمور الصالح العام، وفضلاً عن التفاف الناس حول مصالح وغايات مشتركة، بما يؤسس للتعاون والتكامل والعمل الجماعي المشترك</w:t>
      </w:r>
      <w:r w:rsidRPr="00DE7B9A">
        <w:rPr>
          <w:rFonts w:ascii="Calibri" w:eastAsia="Calibri" w:hAnsi="Calibri" w:cs="Simplified Arabic"/>
          <w:sz w:val="40"/>
          <w:szCs w:val="40"/>
        </w:rPr>
        <w:t>.</w:t>
      </w:r>
    </w:p>
    <w:p w14:paraId="0B58C468" w14:textId="77777777" w:rsidR="00DE7B9A" w:rsidRPr="00DE7B9A" w:rsidRDefault="00DE7B9A" w:rsidP="00DE7B9A">
      <w:pPr>
        <w:tabs>
          <w:tab w:val="left" w:pos="84"/>
          <w:tab w:val="left" w:pos="1036"/>
        </w:tabs>
        <w:spacing w:line="240" w:lineRule="auto"/>
        <w:ind w:left="-523" w:right="-142" w:firstLine="567"/>
        <w:contextualSpacing/>
        <w:jc w:val="both"/>
        <w:rPr>
          <w:rFonts w:ascii="Hacen Liner XL" w:eastAsia="Calibri" w:hAnsi="Hacen Liner XL" w:cs="Hacen Liner XL"/>
          <w:color w:val="FFFFFF"/>
          <w:sz w:val="40"/>
          <w:szCs w:val="40"/>
          <w:highlight w:val="lightGray"/>
          <w:rtl/>
          <w:lang w:bidi="ar-IQ"/>
        </w:rPr>
      </w:pPr>
      <w:r w:rsidRPr="00DE7B9A">
        <w:rPr>
          <w:rFonts w:ascii="Hacen Liner XL" w:eastAsia="Calibri" w:hAnsi="Hacen Liner XL" w:cs="Hacen Liner XL" w:hint="cs"/>
          <w:color w:val="FFFFFF"/>
          <w:sz w:val="40"/>
          <w:szCs w:val="40"/>
          <w:highlight w:val="lightGray"/>
          <w:rtl/>
          <w:lang w:bidi="ar-IQ"/>
        </w:rPr>
        <w:t>العناصر الاساسية  للمواطنة</w:t>
      </w:r>
      <w:r w:rsidRPr="00DE7B9A">
        <w:rPr>
          <w:rFonts w:ascii="Simplified Arabic" w:eastAsia="Times New Roman" w:hAnsi="Simplified Arabic" w:cs="Simplified Arabic"/>
          <w:b/>
          <w:bCs/>
          <w:color w:val="252525"/>
          <w:sz w:val="40"/>
          <w:szCs w:val="40"/>
        </w:rPr>
        <w:t>:</w:t>
      </w:r>
    </w:p>
    <w:p w14:paraId="67737C95" w14:textId="77777777"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tl/>
        </w:rPr>
      </w:pPr>
      <w:r w:rsidRPr="00DE7B9A">
        <w:rPr>
          <w:rFonts w:ascii="Calibri" w:eastAsia="Calibri" w:hAnsi="Calibri" w:cs="Simplified Arabic"/>
          <w:sz w:val="40"/>
          <w:szCs w:val="40"/>
          <w:rtl/>
        </w:rPr>
        <w:t>تتكون المواطنة من ثلاثة عناصر أساسية، هي</w:t>
      </w:r>
    </w:p>
    <w:p w14:paraId="547F3FD0" w14:textId="77777777"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tl/>
        </w:rPr>
      </w:pPr>
      <w:r w:rsidRPr="00DE7B9A">
        <w:rPr>
          <w:rFonts w:ascii="Calibri" w:eastAsia="Calibri" w:hAnsi="Calibri" w:cs="Simplified Arabic" w:hint="cs"/>
          <w:sz w:val="40"/>
          <w:szCs w:val="40"/>
          <w:rtl/>
        </w:rPr>
        <w:t>1-</w:t>
      </w:r>
      <w:r w:rsidRPr="00DE7B9A">
        <w:rPr>
          <w:rFonts w:ascii="Calibri" w:eastAsia="Calibri" w:hAnsi="Calibri" w:cs="Simplified Arabic"/>
          <w:sz w:val="40"/>
          <w:szCs w:val="40"/>
          <w:rtl/>
        </w:rPr>
        <w:t>العنصر المدني</w:t>
      </w:r>
    </w:p>
    <w:p w14:paraId="30BFE6AE" w14:textId="77777777"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يتضمن الحرية الفردية، وحرية التعبير والاعتقاد والإيمان، وحق التملك، والحق في العدالة، وتحقيق العنصر المدني في المواطنة في المؤسسات القضائية</w:t>
      </w:r>
      <w:r w:rsidRPr="00DE7B9A">
        <w:rPr>
          <w:rFonts w:ascii="Calibri" w:eastAsia="Calibri" w:hAnsi="Calibri" w:cs="Simplified Arabic"/>
          <w:sz w:val="40"/>
          <w:szCs w:val="40"/>
        </w:rPr>
        <w:t>.</w:t>
      </w:r>
    </w:p>
    <w:p w14:paraId="4D016C10" w14:textId="77777777"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2-</w:t>
      </w:r>
      <w:r w:rsidRPr="00DE7B9A">
        <w:rPr>
          <w:rFonts w:ascii="Calibri" w:eastAsia="Calibri" w:hAnsi="Calibri" w:cs="Simplified Arabic"/>
          <w:sz w:val="40"/>
          <w:szCs w:val="40"/>
          <w:rtl/>
        </w:rPr>
        <w:t>العنصر السياسي</w:t>
      </w:r>
    </w:p>
    <w:p w14:paraId="4A9B8D42" w14:textId="77777777"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يعني الحق في المشاركة في الحياة السياسية بوصف المواطن عنصراً فاعلاً في السلطة السياسية، من خلال البرلمان</w:t>
      </w:r>
      <w:r w:rsidRPr="00DE7B9A">
        <w:rPr>
          <w:rFonts w:ascii="Calibri" w:eastAsia="Calibri" w:hAnsi="Calibri" w:cs="Simplified Arabic"/>
          <w:sz w:val="40"/>
          <w:szCs w:val="40"/>
        </w:rPr>
        <w:t>.</w:t>
      </w:r>
    </w:p>
    <w:p w14:paraId="4C8708F3" w14:textId="77777777"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3-</w:t>
      </w:r>
      <w:r w:rsidRPr="00DE7B9A">
        <w:rPr>
          <w:rFonts w:ascii="Calibri" w:eastAsia="Calibri" w:hAnsi="Calibri" w:cs="Simplified Arabic"/>
          <w:sz w:val="40"/>
          <w:szCs w:val="40"/>
          <w:rtl/>
        </w:rPr>
        <w:t>العنصر الاجتماعي</w:t>
      </w:r>
    </w:p>
    <w:p w14:paraId="736F224C" w14:textId="77777777"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يعني تمتع المواطن بخدمات الرفاهية الاجتماعية وإشباع حقوقه الاقتصادية، والتي تتضمن التعليم، وحسن الرعاية الصحية، على سبيل المثال لا الحصر. ولهذا يُقال عن كل كائن بشري أنه يتمتع بالمواطنة، إذا كان يتمتع بخصائص اجتماعية معينة، لها معناها السياسي المعتد به قانوناً، مثل الحقوق والواجبات، والالتزامات، والحرية في اتخاذ القرارات، التي تمثل شأناً يتصل بمصلحته الخاصة، وفي المشاركة في المصالح العامة، وكذلك المشاركة في المجتمع المدني. ويُصطلح على تسمية هذه المواطنة "بالمواطنة الأساسية أو الفعلية"، وذلك في مقابل التمتع بالمواطنة الرسمية، وهو المصطلح الذي أصبح من المعتاد في هذا العصر أن يقتصر معناه على كون الفرد عضواً في دولة قومية</w:t>
      </w:r>
      <w:r w:rsidRPr="00DE7B9A">
        <w:rPr>
          <w:rFonts w:ascii="Calibri" w:eastAsia="Calibri" w:hAnsi="Calibri" w:cs="Simplified Arabic"/>
          <w:sz w:val="40"/>
          <w:szCs w:val="40"/>
        </w:rPr>
        <w:t>.</w:t>
      </w:r>
    </w:p>
    <w:p w14:paraId="0983BD84" w14:textId="77777777"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tl/>
        </w:rPr>
      </w:pPr>
      <w:r w:rsidRPr="00DE7B9A">
        <w:rPr>
          <w:rFonts w:ascii="Calibri" w:eastAsia="Calibri" w:hAnsi="Calibri" w:cs="Simplified Arabic"/>
          <w:sz w:val="40"/>
          <w:szCs w:val="40"/>
        </w:rPr>
        <w:br/>
      </w:r>
      <w:r w:rsidRPr="00DE7B9A">
        <w:rPr>
          <w:rFonts w:ascii="Calibri" w:eastAsia="Calibri" w:hAnsi="Calibri" w:cs="Simplified Arabic"/>
          <w:sz w:val="40"/>
          <w:szCs w:val="40"/>
          <w:rtl/>
        </w:rPr>
        <w:t>ويقتضي تمتع الفرد بالمواطنة في معناها الأول، أن يشكل هذا الفرد جزءاً من كيان سياسي اجتماعي، وأن تلك الحقوق والواجبات وغيرها من الأمور، التي من حق الفرد، أن يحوزها في صورتها الحسية الملموسة</w:t>
      </w:r>
      <w:r w:rsidRPr="00DE7B9A">
        <w:rPr>
          <w:rFonts w:ascii="Calibri" w:eastAsia="Calibri" w:hAnsi="Calibri" w:cs="Simplified Arabic"/>
          <w:sz w:val="40"/>
          <w:szCs w:val="40"/>
        </w:rPr>
        <w:t xml:space="preserve"> (</w:t>
      </w:r>
      <w:hyperlink r:id="rId6" w:tooltip="لغة إنجليزية" w:history="1">
        <w:r w:rsidRPr="00DE7B9A">
          <w:rPr>
            <w:rFonts w:ascii="Calibri" w:eastAsia="Calibri" w:hAnsi="Calibri" w:cs="Simplified Arabic"/>
            <w:sz w:val="40"/>
            <w:szCs w:val="40"/>
            <w:rtl/>
          </w:rPr>
          <w:t>بالإنجليزية</w:t>
        </w:r>
      </w:hyperlink>
      <w:r w:rsidRPr="00DE7B9A">
        <w:rPr>
          <w:rFonts w:ascii="Calibri" w:eastAsia="Calibri" w:hAnsi="Calibri" w:cs="Simplified Arabic"/>
          <w:sz w:val="40"/>
          <w:szCs w:val="40"/>
        </w:rPr>
        <w:t>: (Concrete)</w:t>
      </w:r>
      <w:r w:rsidRPr="00DE7B9A">
        <w:rPr>
          <w:rFonts w:ascii="Calibri" w:eastAsia="Calibri" w:hAnsi="Calibri" w:cs="Simplified Arabic"/>
          <w:sz w:val="40"/>
          <w:szCs w:val="40"/>
          <w:rtl/>
        </w:rPr>
        <w:t xml:space="preserve"> وكذلك في صورتها المعنوية، استناداً إلى كونه عضواً في هذا الكيان. ولا تكون صفة المواطنة إلا لمن يكون ـ طبقاً للدستور والقانون ـ له الحق في المشاركة في حكم بلاده، من خلال مؤسسات الحكم السياسية والقانونية والدستورية. أما الأفراد المقيمون على أرضٍ ويُجبرون على الانصياع للأوامر الصادرة إليهم دون أن يسهموا، بشكل ما، في إعدادها أو إصدارها، مثل الأجانب، مع إمكانية تمتعهم بالحقوق المدنية، فهذه الفئة لا يعدون مواطنين، أي أعضاء أصلاً في الجماعة السياسية يسهمون في توجيه حياتها. ويعد وعي الإنسان بأنه مواطن أصيل في بلاده وعي أصيل بالمواطنة وبأنه ليس فقط مُقيماً يخضع لنظام معين، دون أن يشارك في صنع القرارات داخل هذا النظام</w:t>
      </w:r>
      <w:r w:rsidRPr="00DE7B9A">
        <w:rPr>
          <w:rFonts w:ascii="Calibri" w:eastAsia="Calibri" w:hAnsi="Calibri" w:cs="Simplified Arabic"/>
          <w:sz w:val="40"/>
          <w:szCs w:val="40"/>
        </w:rPr>
        <w:t>.</w:t>
      </w:r>
      <w:r w:rsidRPr="00DE7B9A">
        <w:rPr>
          <w:rFonts w:ascii="Calibri" w:eastAsia="Calibri" w:hAnsi="Calibri" w:cs="Simplified Arabic"/>
          <w:sz w:val="40"/>
          <w:szCs w:val="40"/>
          <w:rtl/>
        </w:rPr>
        <w:t>يُعد هذا الوعي بالمواطنة نقطة البدء الأساسية في تشكيل نظرة الفرد إلى نفسه، وإلى بلاده، وإلى شركائه في صفة المواطنة. وعلى أساس هذه المشاركة يكون الانتماء إلى الوطن. ومن خلال المشاركة تأتي المساواة؛ فلكل مواطن الحقوق نفسها وعليه الواجبات ذاتها. فلصفة المواطن ثلاثة أركان: الانتماء للأرض، والمشاركة، والمساواة أي الندية</w:t>
      </w:r>
      <w:r w:rsidRPr="00DE7B9A">
        <w:rPr>
          <w:rFonts w:ascii="Calibri" w:eastAsia="Calibri" w:hAnsi="Calibri" w:cs="Simplified Arabic"/>
          <w:sz w:val="40"/>
          <w:szCs w:val="40"/>
        </w:rPr>
        <w:t>.</w:t>
      </w:r>
      <w:r w:rsidRPr="00DE7B9A">
        <w:rPr>
          <w:rFonts w:ascii="Calibri" w:eastAsia="Calibri" w:hAnsi="Calibri" w:cs="Simplified Arabic"/>
          <w:sz w:val="40"/>
          <w:szCs w:val="40"/>
          <w:rtl/>
        </w:rPr>
        <w:t>ومن ثم يأتي جهد الشخص في إطار الجماعة السياسية لممارسة صفة المواطنة، والتمسك بها، والدفاع عنها؛ وحينما تنجح الجماعة في استخلاص حقوق الوطن والمواطن، تظهر اللحظة الدستورية؛ فتتحول الأرض إلى وطن، والإنسان، الذي يحيا عليها ويشارك في صياغة حياتها، إلى مواطن. وعلى ذلك فالوطن هو ما يؤسس فكرة المواطن، وثم من بعدها فكرة المواطنة. فالمواطنة في حقيقته التامة ــ الجماعة الوطنية التي تستكمل التعبير عن شخصيتها وإرادتها بالدولة الواحدة المستقلة. والمواطن في حقيقته التامة هو الفرد بوصفه عضواً بالفعل في دولة وطنية. وهنا يجب التمييز بين الوطنية والمواطنة</w:t>
      </w:r>
      <w:r w:rsidRPr="00DE7B9A">
        <w:rPr>
          <w:rFonts w:ascii="Calibri" w:eastAsia="Calibri" w:hAnsi="Calibri" w:cs="Simplified Arabic"/>
          <w:sz w:val="40"/>
          <w:szCs w:val="40"/>
        </w:rPr>
        <w:t>.</w:t>
      </w: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 xml:space="preserve">لقد أقترن مبدأ المواطنة بحركة نضال التاريخ الإنساني من أجل العدل والمساواة والإنصاف. وكان ذلك قبل أن يستقر مصطلح المواطنة وما يقاربه من مصطلحات في الأدبيات السياسية والفكرية والتربوية، وتصاعد النضال وأخذ شكل الحركات الاجتماعية منذ قيام الحكومات الزراعية في وادي الرافدين مروراً بحضارة سومر </w:t>
      </w:r>
      <w:proofErr w:type="spellStart"/>
      <w:r w:rsidRPr="00DE7B9A">
        <w:rPr>
          <w:rFonts w:ascii="Calibri" w:eastAsia="Calibri" w:hAnsi="Calibri" w:cs="Simplified Arabic"/>
          <w:sz w:val="40"/>
          <w:szCs w:val="40"/>
          <w:rtl/>
        </w:rPr>
        <w:t>وآشور</w:t>
      </w:r>
      <w:proofErr w:type="spellEnd"/>
      <w:r w:rsidRPr="00DE7B9A">
        <w:rPr>
          <w:rFonts w:ascii="Calibri" w:eastAsia="Calibri" w:hAnsi="Calibri" w:cs="Simplified Arabic"/>
          <w:sz w:val="40"/>
          <w:szCs w:val="40"/>
          <w:rtl/>
        </w:rPr>
        <w:t xml:space="preserve"> وبابل وحضارات الصين والهند وفارس وحضارات الفينيقيين</w:t>
      </w: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والكنعانيين</w:t>
      </w:r>
      <w:r w:rsidRPr="00DE7B9A">
        <w:rPr>
          <w:rFonts w:ascii="Calibri" w:eastAsia="Calibri" w:hAnsi="Calibri" w:cs="Simplified Arabic"/>
          <w:sz w:val="40"/>
          <w:szCs w:val="40"/>
        </w:rPr>
        <w:t xml:space="preserve"> .</w:t>
      </w:r>
      <w:r w:rsidRPr="00DE7B9A">
        <w:rPr>
          <w:rFonts w:ascii="Calibri" w:eastAsia="Calibri" w:hAnsi="Calibri" w:cs="Simplified Arabic"/>
          <w:sz w:val="40"/>
          <w:szCs w:val="40"/>
          <w:rtl/>
        </w:rPr>
        <w:t xml:space="preserve">وأسهمت تلك الحضارات وما انبثق عنها من أيديولوجيات سياسية في وضع أسس للحرية والمساواة تجاوزت إرادة الحكام فاتحة بذلك آفاقاً رحبة لسعي الإنسان لتأكيد فطرته وإثبات ذاته وحق المشاركة الفعالة في اتخاذ القرارات وتحديد الخيارات الأمر الذي فتح المجال للفكر السياسي الإغريقي ومن بعده الروماني ليضع كل منهما أسس مفهومه للمواطنة والحكم الجمهوري  </w:t>
      </w:r>
      <w:r w:rsidRPr="00DE7B9A">
        <w:rPr>
          <w:rFonts w:ascii="Calibri" w:eastAsia="Calibri" w:hAnsi="Calibri" w:cs="Simplified Arabic" w:hint="cs"/>
          <w:sz w:val="40"/>
          <w:szCs w:val="40"/>
          <w:rtl/>
        </w:rPr>
        <w:t>(</w:t>
      </w:r>
      <w:r w:rsidRPr="00DE7B9A">
        <w:rPr>
          <w:rFonts w:ascii="Calibri" w:eastAsia="Calibri" w:hAnsi="Calibri" w:cs="Simplified Arabic"/>
          <w:sz w:val="40"/>
          <w:szCs w:val="40"/>
          <w:rtl/>
        </w:rPr>
        <w:t>الذي كان يعني حتى قيام الثورة الأمريكية في أواخر القرن الثامن عشر، الحكم المقيد في مقابلة الحكم المطلق وليس الحكم الجمهوري كما نفهمه اليوم ) وقد أكد كل من الفكر السياسي الإغريقي والروماني في بعض مراحلهما على ضرورة المنافسة من أجل تقلد المناصب العليا و أهمية إرساء أسس مناقشة السياسة العامة باعتبار ذلك شيئاً مطلوباً في حد ذاته</w:t>
      </w:r>
      <w:r w:rsidRPr="00DE7B9A">
        <w:rPr>
          <w:rFonts w:ascii="Calibri" w:eastAsia="Calibri" w:hAnsi="Calibri" w:cs="Simplified Arabic" w:hint="cs"/>
          <w:sz w:val="40"/>
          <w:szCs w:val="40"/>
          <w:rtl/>
        </w:rPr>
        <w:t>.</w:t>
      </w:r>
    </w:p>
    <w:p w14:paraId="1E0A26D4" w14:textId="77777777" w:rsidR="00CD1D07" w:rsidRPr="00DE7B9A" w:rsidRDefault="00CD1D07">
      <w:pPr>
        <w:rPr>
          <w:sz w:val="40"/>
          <w:szCs w:val="40"/>
        </w:rPr>
      </w:pPr>
    </w:p>
    <w:sectPr w:rsidR="00CD1D07" w:rsidRPr="00DE7B9A" w:rsidSect="00AE70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1EBF4" w14:textId="77777777" w:rsidR="007E37DE" w:rsidRDefault="007E37DE" w:rsidP="00910668">
      <w:pPr>
        <w:spacing w:after="0" w:line="240" w:lineRule="auto"/>
      </w:pPr>
      <w:r>
        <w:separator/>
      </w:r>
    </w:p>
  </w:endnote>
  <w:endnote w:type="continuationSeparator" w:id="0">
    <w:p w14:paraId="3A60BA7E" w14:textId="77777777" w:rsidR="007E37DE" w:rsidRDefault="007E37DE" w:rsidP="0091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FFC6" w14:textId="77777777" w:rsidR="00910668" w:rsidRDefault="009106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63C8" w14:textId="77777777" w:rsidR="00910668" w:rsidRDefault="0091066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DAF9" w14:textId="77777777" w:rsidR="00910668" w:rsidRDefault="009106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E89A" w14:textId="77777777" w:rsidR="007E37DE" w:rsidRDefault="007E37DE" w:rsidP="00910668">
      <w:pPr>
        <w:spacing w:after="0" w:line="240" w:lineRule="auto"/>
      </w:pPr>
      <w:r>
        <w:separator/>
      </w:r>
    </w:p>
  </w:footnote>
  <w:footnote w:type="continuationSeparator" w:id="0">
    <w:p w14:paraId="40B171D6" w14:textId="77777777" w:rsidR="007E37DE" w:rsidRDefault="007E37DE" w:rsidP="00910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2B6E" w14:textId="77777777" w:rsidR="00910668" w:rsidRDefault="009106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1E84" w14:textId="77777777" w:rsidR="00910668" w:rsidRDefault="009106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3E3FC" w14:textId="77777777" w:rsidR="00910668" w:rsidRDefault="009106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B9A"/>
    <w:rsid w:val="00204E18"/>
    <w:rsid w:val="00507875"/>
    <w:rsid w:val="007E37DE"/>
    <w:rsid w:val="00910668"/>
    <w:rsid w:val="00AE706A"/>
    <w:rsid w:val="00C11155"/>
    <w:rsid w:val="00CD1D07"/>
    <w:rsid w:val="00DE7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683D3"/>
  <w15:docId w15:val="{0D4981A2-01CD-DF46-A460-3082FF0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B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0668"/>
    <w:pPr>
      <w:tabs>
        <w:tab w:val="center" w:pos="4153"/>
        <w:tab w:val="right" w:pos="8306"/>
      </w:tabs>
      <w:spacing w:after="0" w:line="240" w:lineRule="auto"/>
    </w:pPr>
  </w:style>
  <w:style w:type="character" w:customStyle="1" w:styleId="Char">
    <w:name w:val="رأس الصفحة Char"/>
    <w:basedOn w:val="a0"/>
    <w:link w:val="a3"/>
    <w:uiPriority w:val="99"/>
    <w:rsid w:val="00910668"/>
  </w:style>
  <w:style w:type="paragraph" w:styleId="a4">
    <w:name w:val="footer"/>
    <w:basedOn w:val="a"/>
    <w:link w:val="Char0"/>
    <w:uiPriority w:val="99"/>
    <w:unhideWhenUsed/>
    <w:rsid w:val="00910668"/>
    <w:pPr>
      <w:tabs>
        <w:tab w:val="center" w:pos="4153"/>
        <w:tab w:val="right" w:pos="8306"/>
      </w:tabs>
      <w:spacing w:after="0" w:line="240" w:lineRule="auto"/>
    </w:pPr>
  </w:style>
  <w:style w:type="character" w:customStyle="1" w:styleId="Char0">
    <w:name w:val="تذييل الصفحة Char"/>
    <w:basedOn w:val="a0"/>
    <w:link w:val="a4"/>
    <w:uiPriority w:val="99"/>
    <w:rsid w:val="0091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ar.wikipedia.org/wiki/%D9%84%D8%BA%D8%A9_%D8%A5%D9%86%D8%AC%D9%84%D9%8A%D8%B2%D9%8A%D8%A9" TargetMode="External"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2024-11-08T14:42:00Z</dcterms:created>
  <dcterms:modified xsi:type="dcterms:W3CDTF">2024-11-08T14:42:00Z</dcterms:modified>
</cp:coreProperties>
</file>