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C2308" w14:textId="48B05D72" w:rsidR="00EC0104" w:rsidRPr="008E77B5" w:rsidRDefault="00EC0104" w:rsidP="00EC0104">
      <w:pPr>
        <w:spacing w:line="276" w:lineRule="auto"/>
        <w:jc w:val="both"/>
        <w:rPr>
          <w:rFonts w:ascii="Simplified Arabic" w:hAnsi="Simplified Arabic" w:cs="Simplified Arabic"/>
          <w:b/>
          <w:bCs/>
          <w:sz w:val="32"/>
          <w:szCs w:val="32"/>
          <w:rtl/>
        </w:rPr>
      </w:pPr>
      <w:r w:rsidRPr="008E77B5">
        <w:rPr>
          <w:rFonts w:ascii="Simplified Arabic" w:hAnsi="Simplified Arabic" w:cs="Simplified Arabic"/>
          <w:b/>
          <w:bCs/>
          <w:sz w:val="32"/>
          <w:szCs w:val="32"/>
          <w:rtl/>
        </w:rPr>
        <w:t>(٤) الوقف الاختياري : بالياء المثناة:</w:t>
      </w:r>
    </w:p>
    <w:p w14:paraId="23D8C339" w14:textId="77777777" w:rsidR="00EC0104" w:rsidRPr="008E77B5" w:rsidRDefault="00EC0104" w:rsidP="00EC0104">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هو أن يقف القارئ على الكلمة القرآنية باختياره من غير ضرورة تلجئه إلى ذلك. حكمه جواز الوقف عليه إذا لم يوهم معنى غير المراد، كما يجوز الابتداء بما بعده إن صلح الابتداء به، أو يبتدئ بما قبله بما يصلح البدء به.</w:t>
      </w:r>
    </w:p>
    <w:p w14:paraId="4DC628F7" w14:textId="77777777" w:rsidR="00EC0104" w:rsidRPr="008E77B5" w:rsidRDefault="00EC0104" w:rsidP="00EC0104">
      <w:pPr>
        <w:spacing w:line="276" w:lineRule="auto"/>
        <w:jc w:val="both"/>
        <w:rPr>
          <w:rFonts w:ascii="Simplified Arabic" w:hAnsi="Simplified Arabic" w:cs="Simplified Arabic"/>
          <w:sz w:val="32"/>
          <w:szCs w:val="32"/>
          <w:rtl/>
        </w:rPr>
      </w:pPr>
      <w:r w:rsidRPr="008E77B5">
        <w:rPr>
          <w:rFonts w:ascii="Simplified Arabic" w:hAnsi="Simplified Arabic" w:cs="Simplified Arabic"/>
          <w:b/>
          <w:bCs/>
          <w:sz w:val="32"/>
          <w:szCs w:val="32"/>
          <w:rtl/>
        </w:rPr>
        <w:t>أقسامه</w:t>
      </w:r>
      <w:r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 xml:space="preserve"> وقد اختلفت رؤى العلماء في تقسيم مواضع الوقف في القرآن بين المتقدمين وللتأخرين، وفي تسمية أنواعه ومع اختلافهم في عدد هذه الأنواع نجدهم متفقين على أربعة أساسية هي:</w:t>
      </w:r>
    </w:p>
    <w:p w14:paraId="461E5B9B" w14:textId="77777777" w:rsidR="00EC0104" w:rsidRPr="008E77B5" w:rsidRDefault="00EC0104" w:rsidP="00EC0104">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(1) الوقف التام</w:t>
      </w:r>
      <w:r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 (</w:t>
      </w:r>
      <w:r w:rsidRPr="008E77B5">
        <w:rPr>
          <w:rFonts w:ascii="Simplified Arabic" w:hAnsi="Simplified Arabic" w:cs="Simplified Arabic"/>
          <w:sz w:val="32"/>
          <w:szCs w:val="32"/>
          <w:rtl/>
          <w:lang w:bidi="fa-IR"/>
        </w:rPr>
        <w:t xml:space="preserve">۲) </w:t>
      </w:r>
      <w:r w:rsidRPr="008E77B5">
        <w:rPr>
          <w:rFonts w:ascii="Simplified Arabic" w:hAnsi="Simplified Arabic" w:cs="Simplified Arabic"/>
          <w:sz w:val="32"/>
          <w:szCs w:val="32"/>
          <w:rtl/>
        </w:rPr>
        <w:t xml:space="preserve">الكافي. </w:t>
      </w:r>
      <w:r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w:t>
      </w:r>
      <w:r w:rsidRPr="008E77B5">
        <w:rPr>
          <w:rFonts w:ascii="Simplified Arabic" w:hAnsi="Simplified Arabic" w:cs="Simplified Arabic"/>
          <w:sz w:val="32"/>
          <w:szCs w:val="32"/>
          <w:rtl/>
          <w:lang w:bidi="fa-IR"/>
        </w:rPr>
        <w:t xml:space="preserve">۳) </w:t>
      </w:r>
      <w:r w:rsidRPr="008E77B5">
        <w:rPr>
          <w:rFonts w:ascii="Simplified Arabic" w:hAnsi="Simplified Arabic" w:cs="Simplified Arabic"/>
          <w:sz w:val="32"/>
          <w:szCs w:val="32"/>
          <w:rtl/>
        </w:rPr>
        <w:t xml:space="preserve">الحسن. </w:t>
      </w:r>
      <w:r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(٤) القبيح. </w:t>
      </w:r>
    </w:p>
    <w:p w14:paraId="15AD14EA" w14:textId="77777777" w:rsidR="00EC0104" w:rsidRPr="008E77B5" w:rsidRDefault="00EC0104" w:rsidP="00EC0104">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قال ابن الجزري في مقدمته :</w:t>
      </w:r>
    </w:p>
    <w:p w14:paraId="2C08130D" w14:textId="77777777" w:rsidR="00EC0104" w:rsidRPr="008E77B5" w:rsidRDefault="00EC0104" w:rsidP="00EC0104">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وتعد تجويدك للحروف</w:t>
      </w:r>
      <w:r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 </w:t>
      </w:r>
      <w:r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لابد من معرفة الوقوف </w:t>
      </w:r>
    </w:p>
    <w:p w14:paraId="4CCF9C7C" w14:textId="77777777" w:rsidR="00EC0104" w:rsidRPr="008E77B5" w:rsidRDefault="00EC0104" w:rsidP="00EC0104">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والابتداء وهي تُقْسَمُ إذن </w:t>
      </w:r>
      <w:r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ثلاثة تام وكاي وحَسَن </w:t>
      </w:r>
    </w:p>
    <w:p w14:paraId="53B314D1" w14:textId="77777777" w:rsidR="00EC0104" w:rsidRPr="008E77B5" w:rsidRDefault="00EC0104" w:rsidP="00EC0104">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وهي لما تَمَّ فَإِن لم يُوجَدِ </w:t>
      </w:r>
      <w:r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تعلق أو كان معنى فابْتَدي </w:t>
      </w:r>
    </w:p>
    <w:p w14:paraId="1832729D" w14:textId="77777777" w:rsidR="00EC0104" w:rsidRPr="008E77B5" w:rsidRDefault="00EC0104" w:rsidP="00EC0104">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فالنَّامُ فَالكافي ولَفَظَا فَامْتَعَنْ</w:t>
      </w:r>
      <w:r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 إلا رؤس الآي جَوْز فالحسَن </w:t>
      </w:r>
    </w:p>
    <w:p w14:paraId="6263BEF5" w14:textId="77777777" w:rsidR="00EC0104" w:rsidRPr="008E77B5" w:rsidRDefault="00EC0104" w:rsidP="00EC0104">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وغيرُ مَا تَمَّ تَبِيحُ وَلَهُ </w:t>
      </w:r>
      <w:r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الوَقْفُ مُضْطَرًا ويَبَدا قَبْلَهُ </w:t>
      </w:r>
    </w:p>
    <w:p w14:paraId="27A1B99D" w14:textId="77777777" w:rsidR="00EC0104" w:rsidRPr="008E77B5" w:rsidRDefault="00EC0104" w:rsidP="00EC0104">
      <w:pPr>
        <w:spacing w:line="276" w:lineRule="auto"/>
        <w:jc w:val="both"/>
        <w:rPr>
          <w:rFonts w:ascii="Simplified Arabic" w:hAnsi="Simplified Arabic" w:cs="Simplified Arabic"/>
          <w:b/>
          <w:bCs/>
          <w:sz w:val="32"/>
          <w:szCs w:val="32"/>
          <w:rtl/>
        </w:rPr>
      </w:pPr>
      <w:r w:rsidRPr="008E77B5">
        <w:rPr>
          <w:rFonts w:ascii="Simplified Arabic" w:hAnsi="Simplified Arabic" w:cs="Simplified Arabic"/>
          <w:b/>
          <w:bCs/>
          <w:sz w:val="32"/>
          <w:szCs w:val="32"/>
          <w:rtl/>
        </w:rPr>
        <w:t>القسم الأول: الوقف التام:</w:t>
      </w:r>
    </w:p>
    <w:p w14:paraId="025A7223" w14:textId="77777777" w:rsidR="00EC0104" w:rsidRPr="008E77B5" w:rsidRDefault="00EC0104" w:rsidP="00EC0104">
      <w:pPr>
        <w:spacing w:line="276" w:lineRule="auto"/>
        <w:jc w:val="both"/>
        <w:rPr>
          <w:rFonts w:ascii="Simplified Arabic" w:hAnsi="Simplified Arabic" w:cs="Simplified Arabic"/>
          <w:sz w:val="32"/>
          <w:szCs w:val="32"/>
          <w:rtl/>
        </w:rPr>
      </w:pPr>
      <w:r w:rsidRPr="008E77B5">
        <w:rPr>
          <w:rFonts w:ascii="Simplified Arabic" w:hAnsi="Simplified Arabic" w:cs="Simplified Arabic"/>
          <w:b/>
          <w:bCs/>
          <w:sz w:val="32"/>
          <w:szCs w:val="32"/>
          <w:rtl/>
        </w:rPr>
        <w:t>التعريف</w:t>
      </w:r>
      <w:r w:rsidRPr="008E77B5">
        <w:rPr>
          <w:rFonts w:ascii="Simplified Arabic" w:hAnsi="Simplified Arabic" w:cs="Simplified Arabic"/>
          <w:sz w:val="32"/>
          <w:szCs w:val="32"/>
          <w:rtl/>
        </w:rPr>
        <w:t xml:space="preserve"> : هو الوقف على كلام تام في ذاته، غير متعلق بما بعده لفظا ولا معنى. وسمي تاما لتمام الكلام به واستغنائه عما بعده.</w:t>
      </w:r>
    </w:p>
    <w:p w14:paraId="62D961BC" w14:textId="77777777" w:rsidR="00EC0104" w:rsidRPr="008E77B5" w:rsidRDefault="00EC0104" w:rsidP="00EC0104">
      <w:pPr>
        <w:spacing w:line="276" w:lineRule="auto"/>
        <w:jc w:val="both"/>
        <w:rPr>
          <w:rFonts w:ascii="Simplified Arabic" w:hAnsi="Simplified Arabic" w:cs="Simplified Arabic"/>
          <w:sz w:val="32"/>
          <w:szCs w:val="32"/>
          <w:rtl/>
        </w:rPr>
      </w:pPr>
      <w:r w:rsidRPr="008E77B5">
        <w:rPr>
          <w:rFonts w:ascii="Simplified Arabic" w:hAnsi="Simplified Arabic" w:cs="Simplified Arabic"/>
          <w:b/>
          <w:bCs/>
          <w:sz w:val="32"/>
          <w:szCs w:val="32"/>
          <w:rtl/>
        </w:rPr>
        <w:lastRenderedPageBreak/>
        <w:t>التعلق اللفظي</w:t>
      </w:r>
      <w:r w:rsidRPr="008E77B5">
        <w:rPr>
          <w:rFonts w:ascii="Simplified Arabic" w:hAnsi="Simplified Arabic" w:cs="Simplified Arabic"/>
          <w:sz w:val="32"/>
          <w:szCs w:val="32"/>
          <w:rtl/>
        </w:rPr>
        <w:t xml:space="preserve"> : هو أن يكون ما بعده متعلقا بما قبله من جهة الإعراب. التعلق المعنوي: هو أن يكون التعلق من جهة المعنى فقط دون شيء من</w:t>
      </w:r>
      <w:r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متعلقات الإعراب.</w:t>
      </w:r>
    </w:p>
    <w:p w14:paraId="11424C79" w14:textId="77777777" w:rsidR="00EC0104" w:rsidRDefault="00EC0104" w:rsidP="00EC0104">
      <w:pPr>
        <w:spacing w:line="276" w:lineRule="auto"/>
        <w:jc w:val="both"/>
        <w:rPr>
          <w:rFonts w:ascii="Simplified Arabic" w:hAnsi="Simplified Arabic" w:cs="Simplified Arabic"/>
          <w:b/>
          <w:bCs/>
          <w:sz w:val="32"/>
          <w:szCs w:val="32"/>
          <w:rtl/>
        </w:rPr>
      </w:pPr>
      <w:r w:rsidRPr="008E77B5">
        <w:rPr>
          <w:rFonts w:ascii="Simplified Arabic" w:hAnsi="Simplified Arabic" w:cs="Simplified Arabic"/>
          <w:b/>
          <w:bCs/>
          <w:sz w:val="32"/>
          <w:szCs w:val="32"/>
          <w:rtl/>
        </w:rPr>
        <w:t>والوقف التام نوعان:</w:t>
      </w:r>
      <w:r w:rsidRPr="00EC0104">
        <w:rPr>
          <w:rFonts w:ascii="Simplified Arabic" w:hAnsi="Simplified Arabic" w:cs="Simplified Arabic"/>
          <w:b/>
          <w:bCs/>
          <w:sz w:val="32"/>
          <w:szCs w:val="32"/>
          <w:rtl/>
        </w:rPr>
        <w:t xml:space="preserve"> </w:t>
      </w:r>
    </w:p>
    <w:p w14:paraId="7FE21529" w14:textId="377C7362" w:rsidR="00EC0104" w:rsidRPr="008E77B5" w:rsidRDefault="00EC0104" w:rsidP="00EC0104">
      <w:pPr>
        <w:spacing w:line="276" w:lineRule="auto"/>
        <w:jc w:val="both"/>
        <w:rPr>
          <w:rFonts w:ascii="Simplified Arabic" w:hAnsi="Simplified Arabic" w:cs="Simplified Arabic"/>
          <w:sz w:val="32"/>
          <w:szCs w:val="32"/>
          <w:rtl/>
        </w:rPr>
      </w:pPr>
      <w:r w:rsidRPr="008E77B5">
        <w:rPr>
          <w:rFonts w:ascii="Simplified Arabic" w:hAnsi="Simplified Arabic" w:cs="Simplified Arabic"/>
          <w:b/>
          <w:bCs/>
          <w:sz w:val="32"/>
          <w:szCs w:val="32"/>
          <w:rtl/>
        </w:rPr>
        <w:t>(1) النوع الأول :</w:t>
      </w:r>
      <w:r w:rsidRPr="008E77B5">
        <w:rPr>
          <w:rFonts w:ascii="Simplified Arabic" w:hAnsi="Simplified Arabic" w:cs="Simplified Arabic"/>
          <w:sz w:val="32"/>
          <w:szCs w:val="32"/>
          <w:rtl/>
        </w:rPr>
        <w:t xml:space="preserve"> الوقف اللازم، أو وقف البيان التام :</w:t>
      </w:r>
    </w:p>
    <w:p w14:paraId="55D8612A" w14:textId="4640512F" w:rsidR="00EC0104" w:rsidRPr="008E77B5" w:rsidRDefault="00EC0104" w:rsidP="00EC0104">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وهو الذي يلزم الوقف عليه والابتداء بما بعده؛ لأنه لو وصل بما بعده أوهم</w:t>
      </w:r>
      <w:r w:rsidRPr="008E77B5">
        <w:rPr>
          <w:rFonts w:ascii="Simplified Arabic" w:hAnsi="Simplified Arabic" w:cs="Simplified Arabic" w:hint="cs"/>
          <w:sz w:val="32"/>
          <w:szCs w:val="32"/>
          <w:rtl/>
        </w:rPr>
        <w:t xml:space="preserve"> </w:t>
      </w:r>
      <w:r>
        <w:rPr>
          <w:rFonts w:ascii="Simplified Arabic" w:hAnsi="Simplified Arabic" w:cs="Simplified Arabic"/>
          <w:sz w:val="32"/>
          <w:szCs w:val="32"/>
          <w:rtl/>
        </w:rPr>
        <w:t>معنى غير المراد.</w:t>
      </w:r>
    </w:p>
    <w:p w14:paraId="2BABEE9F" w14:textId="4DE460AE" w:rsidR="00711B64"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b/>
          <w:bCs/>
          <w:sz w:val="32"/>
          <w:szCs w:val="32"/>
          <w:rtl/>
        </w:rPr>
        <w:t>أمثلة</w:t>
      </w:r>
      <w:r w:rsidRPr="008E77B5">
        <w:rPr>
          <w:rFonts w:ascii="Simplified Arabic" w:hAnsi="Simplified Arabic" w:cs="Simplified Arabic"/>
          <w:sz w:val="32"/>
          <w:szCs w:val="32"/>
          <w:rtl/>
        </w:rPr>
        <w:t xml:space="preserve"> : قوله تعالى: </w:t>
      </w:r>
      <w:r w:rsidR="00711B64" w:rsidRPr="008E77B5">
        <w:rPr>
          <w:rFonts w:ascii="Simplified Arabic" w:hAnsi="Simplified Arabic" w:cs="Traditional Arabic"/>
          <w:color w:val="000000"/>
          <w:sz w:val="32"/>
          <w:szCs w:val="32"/>
          <w:shd w:val="clear" w:color="auto" w:fill="FFFFFF"/>
          <w:rtl/>
        </w:rPr>
        <w:t>﴿</w:t>
      </w:r>
      <w:r w:rsidR="00711B64" w:rsidRPr="008E77B5">
        <w:rPr>
          <w:rFonts w:ascii="Simplified Arabic" w:hAnsi="Simplified Arabic" w:cs="KFGQPC Uthmanic Script HAFS" w:hint="cs"/>
          <w:color w:val="000000"/>
          <w:sz w:val="32"/>
          <w:szCs w:val="32"/>
          <w:shd w:val="clear" w:color="auto" w:fill="FFFFFF"/>
          <w:rtl/>
        </w:rPr>
        <w:t>فَ</w:t>
      </w:r>
      <w:r w:rsidR="00711B64" w:rsidRPr="008E77B5">
        <w:rPr>
          <w:rFonts w:ascii="Simplified Arabic" w:hAnsi="Simplified Arabic" w:cs="KFGQPC Uthmanic Script HAFS"/>
          <w:color w:val="000000"/>
          <w:sz w:val="32"/>
          <w:szCs w:val="32"/>
          <w:shd w:val="clear" w:color="auto" w:fill="FFFFFF"/>
          <w:rtl/>
        </w:rPr>
        <w:t xml:space="preserve">لَا يَحۡزُنكَ قَوۡلُهُمۡۘ </w:t>
      </w:r>
      <w:r w:rsidR="00711B64" w:rsidRPr="008E77B5">
        <w:rPr>
          <w:rFonts w:ascii="Simplified Arabic" w:hAnsi="Simplified Arabic" w:cs="Traditional Arabic"/>
          <w:color w:val="000000"/>
          <w:sz w:val="32"/>
          <w:szCs w:val="32"/>
          <w:shd w:val="clear" w:color="auto" w:fill="FFFFFF"/>
          <w:rtl/>
        </w:rPr>
        <w:t>﴾</w:t>
      </w:r>
      <w:r w:rsidR="00711B64" w:rsidRPr="008E77B5">
        <w:rPr>
          <w:rFonts w:ascii="Simplified Arabic" w:hAnsi="Simplified Arabic" w:cs="Traditional Arabic" w:hint="cs"/>
          <w:color w:val="000000"/>
          <w:sz w:val="32"/>
          <w:szCs w:val="32"/>
          <w:rtl/>
        </w:rPr>
        <w:t xml:space="preserve"> </w:t>
      </w:r>
      <w:r w:rsidRPr="008E77B5">
        <w:rPr>
          <w:rFonts w:ascii="Simplified Arabic" w:hAnsi="Simplified Arabic" w:cs="Simplified Arabic"/>
          <w:sz w:val="32"/>
          <w:szCs w:val="32"/>
          <w:rtl/>
        </w:rPr>
        <w:t xml:space="preserve">ثم الابتداء </w:t>
      </w:r>
      <w:r w:rsidR="00711B64" w:rsidRPr="008E77B5">
        <w:rPr>
          <w:rFonts w:ascii="Simplified Arabic" w:hAnsi="Simplified Arabic" w:cs="Traditional Arabic"/>
          <w:color w:val="000000"/>
          <w:sz w:val="32"/>
          <w:szCs w:val="32"/>
          <w:shd w:val="clear" w:color="auto" w:fill="FFFFFF"/>
          <w:rtl/>
        </w:rPr>
        <w:t>﴿</w:t>
      </w:r>
      <w:r w:rsidR="00711B64" w:rsidRPr="008E77B5">
        <w:rPr>
          <w:rFonts w:ascii="Simplified Arabic" w:hAnsi="Simplified Arabic" w:cs="KFGQPC Uthmanic Script HAFS"/>
          <w:color w:val="000000"/>
          <w:sz w:val="32"/>
          <w:szCs w:val="32"/>
          <w:shd w:val="clear" w:color="auto" w:fill="FFFFFF"/>
          <w:rtl/>
        </w:rPr>
        <w:t xml:space="preserve"> إِنَّا نَعۡلَمُ مَا يُسِرُّونَ وَمَا يُعۡلِنُونَ</w:t>
      </w:r>
      <w:r w:rsidR="00711B64" w:rsidRPr="008E77B5">
        <w:rPr>
          <w:rFonts w:ascii="Simplified Arabic" w:hAnsi="Simplified Arabic" w:cs="Traditional Arabic"/>
          <w:color w:val="000000"/>
          <w:sz w:val="32"/>
          <w:szCs w:val="32"/>
          <w:shd w:val="clear" w:color="auto" w:fill="FFFFFF"/>
          <w:rtl/>
        </w:rPr>
        <w:t>﴾</w:t>
      </w:r>
      <w:r w:rsidR="00711B64" w:rsidRPr="008E77B5">
        <w:rPr>
          <w:rFonts w:ascii="Simplified Arabic" w:hAnsi="Simplified Arabic" w:cs="Traditional Arabic" w:hint="cs"/>
          <w:color w:val="000000"/>
          <w:sz w:val="32"/>
          <w:szCs w:val="32"/>
          <w:rtl/>
        </w:rPr>
        <w:t xml:space="preserve"> (يس:76) </w:t>
      </w:r>
      <w:r w:rsidRPr="008E77B5">
        <w:rPr>
          <w:rFonts w:ascii="Simplified Arabic" w:hAnsi="Simplified Arabic" w:cs="Simplified Arabic"/>
          <w:sz w:val="32"/>
          <w:szCs w:val="32"/>
          <w:rtl/>
        </w:rPr>
        <w:t xml:space="preserve">فالوقف على </w:t>
      </w:r>
      <w:r w:rsidR="00711B64" w:rsidRPr="008E77B5">
        <w:rPr>
          <w:rFonts w:ascii="Simplified Arabic" w:hAnsi="Simplified Arabic" w:cs="Traditional Arabic"/>
          <w:color w:val="000000"/>
          <w:sz w:val="32"/>
          <w:szCs w:val="32"/>
          <w:shd w:val="clear" w:color="auto" w:fill="FFFFFF"/>
          <w:rtl/>
        </w:rPr>
        <w:t>﴿</w:t>
      </w:r>
      <w:r w:rsidR="00711B64" w:rsidRPr="008E77B5">
        <w:rPr>
          <w:rFonts w:ascii="Simplified Arabic" w:hAnsi="Simplified Arabic" w:cs="KFGQPC Uthmanic Script HAFS"/>
          <w:color w:val="000000"/>
          <w:sz w:val="32"/>
          <w:szCs w:val="32"/>
          <w:shd w:val="clear" w:color="auto" w:fill="FFFFFF"/>
          <w:rtl/>
        </w:rPr>
        <w:t xml:space="preserve">قَوۡلُهُمۡۘ </w:t>
      </w:r>
      <w:r w:rsidR="00711B64" w:rsidRPr="008E77B5">
        <w:rPr>
          <w:rFonts w:ascii="Simplified Arabic" w:hAnsi="Simplified Arabic" w:cs="Traditional Arabic"/>
          <w:color w:val="000000"/>
          <w:sz w:val="32"/>
          <w:szCs w:val="32"/>
          <w:shd w:val="clear" w:color="auto" w:fill="FFFFFF"/>
          <w:rtl/>
        </w:rPr>
        <w:t>﴾</w:t>
      </w:r>
      <w:r w:rsidR="00711B64" w:rsidRPr="008E77B5">
        <w:rPr>
          <w:rFonts w:ascii="Simplified Arabic" w:hAnsi="Simplified Arabic" w:cs="Traditional Arabic" w:hint="cs"/>
          <w:color w:val="000000"/>
          <w:sz w:val="32"/>
          <w:szCs w:val="32"/>
          <w:rtl/>
        </w:rPr>
        <w:t xml:space="preserve"> </w:t>
      </w:r>
      <w:r w:rsidRPr="008E77B5">
        <w:rPr>
          <w:rFonts w:ascii="Simplified Arabic" w:hAnsi="Simplified Arabic" w:cs="Simplified Arabic"/>
          <w:sz w:val="32"/>
          <w:szCs w:val="32"/>
          <w:rtl/>
        </w:rPr>
        <w:t xml:space="preserve">وقف لازم؛ لأنه لو وصل بما بعده لأوهم أن جملة </w:t>
      </w:r>
      <w:r w:rsidR="00711B64" w:rsidRPr="008E77B5">
        <w:rPr>
          <w:rFonts w:ascii="Simplified Arabic" w:hAnsi="Simplified Arabic" w:cs="Traditional Arabic"/>
          <w:color w:val="000000"/>
          <w:sz w:val="32"/>
          <w:szCs w:val="32"/>
          <w:shd w:val="clear" w:color="auto" w:fill="FFFFFF"/>
          <w:rtl/>
        </w:rPr>
        <w:t>﴿</w:t>
      </w:r>
      <w:r w:rsidR="00711B64" w:rsidRPr="008E77B5">
        <w:rPr>
          <w:rFonts w:ascii="Simplified Arabic" w:hAnsi="Simplified Arabic" w:cs="KFGQPC Uthmanic Script HAFS"/>
          <w:color w:val="000000"/>
          <w:sz w:val="32"/>
          <w:szCs w:val="32"/>
          <w:shd w:val="clear" w:color="auto" w:fill="FFFFFF"/>
          <w:rtl/>
        </w:rPr>
        <w:t xml:space="preserve"> إِنَّا نَعۡلَمُ مَا يُسِرُّونَ وَمَا يُعۡلِنُونَ</w:t>
      </w:r>
      <w:r w:rsidR="00711B64" w:rsidRPr="008E77B5">
        <w:rPr>
          <w:rFonts w:ascii="Simplified Arabic" w:hAnsi="Simplified Arabic" w:cs="Traditional Arabic"/>
          <w:color w:val="000000"/>
          <w:sz w:val="32"/>
          <w:szCs w:val="32"/>
          <w:shd w:val="clear" w:color="auto" w:fill="FFFFFF"/>
          <w:rtl/>
        </w:rPr>
        <w:t>﴾</w:t>
      </w:r>
      <w:r w:rsidR="00711B64"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هو مقول القول، أي</w:t>
      </w:r>
      <w:r w:rsidR="00711B64" w:rsidRPr="008E77B5">
        <w:rPr>
          <w:rFonts w:ascii="Simplified Arabic" w:hAnsi="Simplified Arabic" w:cs="Traditional Arabic" w:hint="cs"/>
          <w:color w:val="000000"/>
          <w:sz w:val="32"/>
          <w:szCs w:val="32"/>
          <w:rtl/>
        </w:rPr>
        <w:t xml:space="preserve"> </w:t>
      </w:r>
      <w:r w:rsidRPr="008E77B5">
        <w:rPr>
          <w:rFonts w:ascii="Simplified Arabic" w:hAnsi="Simplified Arabic" w:cs="Simplified Arabic"/>
          <w:sz w:val="32"/>
          <w:szCs w:val="32"/>
          <w:rtl/>
        </w:rPr>
        <w:t xml:space="preserve">أنه من قول الكافرين، وهو ليس كذلك لأنه قول الله - عز وجل -. </w:t>
      </w:r>
    </w:p>
    <w:p w14:paraId="3F1067AC" w14:textId="05D33774" w:rsidR="00CB7B80" w:rsidRPr="008E77B5" w:rsidRDefault="00CB7B80" w:rsidP="008E77B5">
      <w:pPr>
        <w:spacing w:line="276" w:lineRule="auto"/>
        <w:jc w:val="both"/>
        <w:rPr>
          <w:rFonts w:ascii="Simplified Arabic" w:hAnsi="Simplified Arabic" w:cs="Traditional Arabic"/>
          <w:color w:val="000000"/>
          <w:sz w:val="32"/>
          <w:szCs w:val="32"/>
          <w:rtl/>
        </w:rPr>
      </w:pPr>
      <w:r w:rsidRPr="008E77B5">
        <w:rPr>
          <w:rFonts w:ascii="Simplified Arabic" w:hAnsi="Simplified Arabic" w:cs="Simplified Arabic"/>
          <w:sz w:val="32"/>
          <w:szCs w:val="32"/>
          <w:rtl/>
        </w:rPr>
        <w:t xml:space="preserve">كذلك قوله تعالى: </w:t>
      </w:r>
      <w:r w:rsidR="00711B64" w:rsidRPr="008E77B5">
        <w:rPr>
          <w:rFonts w:ascii="Simplified Arabic" w:hAnsi="Simplified Arabic" w:cs="Traditional Arabic"/>
          <w:color w:val="000000"/>
          <w:sz w:val="32"/>
          <w:szCs w:val="32"/>
          <w:shd w:val="clear" w:color="auto" w:fill="FFFFFF"/>
          <w:rtl/>
        </w:rPr>
        <w:t>﴿</w:t>
      </w:r>
      <w:r w:rsidR="00711B64" w:rsidRPr="008E77B5">
        <w:rPr>
          <w:rFonts w:ascii="Simplified Arabic" w:hAnsi="Simplified Arabic" w:cs="KFGQPC Uthmanic Script HAFS"/>
          <w:color w:val="000000"/>
          <w:sz w:val="32"/>
          <w:szCs w:val="32"/>
          <w:shd w:val="clear" w:color="auto" w:fill="FFFFFF"/>
          <w:rtl/>
        </w:rPr>
        <w:t xml:space="preserve">إِنَّمَا يَسۡتَجِيبُ </w:t>
      </w:r>
      <w:r w:rsidR="00711B64" w:rsidRPr="008E77B5">
        <w:rPr>
          <w:rFonts w:ascii="Simplified Arabic" w:hAnsi="Simplified Arabic" w:cs="KFGQPC Uthmanic Script HAFS" w:hint="cs"/>
          <w:color w:val="000000"/>
          <w:sz w:val="32"/>
          <w:szCs w:val="32"/>
          <w:shd w:val="clear" w:color="auto" w:fill="FFFFFF"/>
          <w:rtl/>
        </w:rPr>
        <w:t>ٱ</w:t>
      </w:r>
      <w:r w:rsidR="00711B64" w:rsidRPr="008E77B5">
        <w:rPr>
          <w:rFonts w:ascii="Simplified Arabic" w:hAnsi="Simplified Arabic" w:cs="KFGQPC Uthmanic Script HAFS" w:hint="eastAsia"/>
          <w:color w:val="000000"/>
          <w:sz w:val="32"/>
          <w:szCs w:val="32"/>
          <w:shd w:val="clear" w:color="auto" w:fill="FFFFFF"/>
          <w:rtl/>
        </w:rPr>
        <w:t>لَّذِينَ</w:t>
      </w:r>
      <w:r w:rsidR="00711B64" w:rsidRPr="008E77B5">
        <w:rPr>
          <w:rFonts w:ascii="Simplified Arabic" w:hAnsi="Simplified Arabic" w:cs="KFGQPC Uthmanic Script HAFS"/>
          <w:color w:val="000000"/>
          <w:sz w:val="32"/>
          <w:szCs w:val="32"/>
          <w:shd w:val="clear" w:color="auto" w:fill="FFFFFF"/>
          <w:rtl/>
        </w:rPr>
        <w:t xml:space="preserve"> يَسۡمَعُونَۘ وَ</w:t>
      </w:r>
      <w:r w:rsidR="00711B64" w:rsidRPr="008E77B5">
        <w:rPr>
          <w:rFonts w:ascii="Simplified Arabic" w:hAnsi="Simplified Arabic" w:cs="KFGQPC Uthmanic Script HAFS" w:hint="cs"/>
          <w:color w:val="000000"/>
          <w:sz w:val="32"/>
          <w:szCs w:val="32"/>
          <w:shd w:val="clear" w:color="auto" w:fill="FFFFFF"/>
          <w:rtl/>
        </w:rPr>
        <w:t>ٱ</w:t>
      </w:r>
      <w:r w:rsidR="00711B64" w:rsidRPr="008E77B5">
        <w:rPr>
          <w:rFonts w:ascii="Simplified Arabic" w:hAnsi="Simplified Arabic" w:cs="KFGQPC Uthmanic Script HAFS" w:hint="eastAsia"/>
          <w:color w:val="000000"/>
          <w:sz w:val="32"/>
          <w:szCs w:val="32"/>
          <w:shd w:val="clear" w:color="auto" w:fill="FFFFFF"/>
          <w:rtl/>
        </w:rPr>
        <w:t>لۡمَوۡتَىٰ</w:t>
      </w:r>
      <w:r w:rsidR="00711B64" w:rsidRPr="008E77B5">
        <w:rPr>
          <w:rFonts w:ascii="Simplified Arabic" w:hAnsi="Simplified Arabic" w:cs="KFGQPC Uthmanic Script HAFS"/>
          <w:color w:val="000000"/>
          <w:sz w:val="32"/>
          <w:szCs w:val="32"/>
          <w:shd w:val="clear" w:color="auto" w:fill="FFFFFF"/>
          <w:rtl/>
        </w:rPr>
        <w:t xml:space="preserve"> يَبۡعَثُهُمُ </w:t>
      </w:r>
      <w:r w:rsidR="00711B64" w:rsidRPr="008E77B5">
        <w:rPr>
          <w:rFonts w:ascii="Simplified Arabic" w:hAnsi="Simplified Arabic" w:cs="KFGQPC Uthmanic Script HAFS" w:hint="cs"/>
          <w:color w:val="000000"/>
          <w:sz w:val="32"/>
          <w:szCs w:val="32"/>
          <w:shd w:val="clear" w:color="auto" w:fill="FFFFFF"/>
          <w:rtl/>
        </w:rPr>
        <w:t>ٱ</w:t>
      </w:r>
      <w:r w:rsidR="00711B64" w:rsidRPr="008E77B5">
        <w:rPr>
          <w:rFonts w:ascii="Simplified Arabic" w:hAnsi="Simplified Arabic" w:cs="KFGQPC Uthmanic Script HAFS" w:hint="eastAsia"/>
          <w:color w:val="000000"/>
          <w:sz w:val="32"/>
          <w:szCs w:val="32"/>
          <w:shd w:val="clear" w:color="auto" w:fill="FFFFFF"/>
          <w:rtl/>
        </w:rPr>
        <w:t>للَّهُ</w:t>
      </w:r>
      <w:r w:rsidR="00711B64" w:rsidRPr="008E77B5">
        <w:rPr>
          <w:rFonts w:ascii="Simplified Arabic" w:hAnsi="Simplified Arabic" w:cs="Traditional Arabic"/>
          <w:color w:val="000000"/>
          <w:sz w:val="32"/>
          <w:szCs w:val="32"/>
          <w:shd w:val="clear" w:color="auto" w:fill="FFFFFF"/>
          <w:rtl/>
        </w:rPr>
        <w:t>﴾</w:t>
      </w:r>
      <w:r w:rsidR="00711B64" w:rsidRPr="008E77B5">
        <w:rPr>
          <w:rFonts w:ascii="Simplified Arabic" w:hAnsi="Simplified Arabic" w:cs="Traditional Arabic" w:hint="cs"/>
          <w:color w:val="000000"/>
          <w:sz w:val="32"/>
          <w:szCs w:val="32"/>
          <w:rtl/>
        </w:rPr>
        <w:t xml:space="preserve"> (الانعام:36) </w:t>
      </w:r>
      <w:r w:rsidRPr="008E77B5">
        <w:rPr>
          <w:rFonts w:ascii="Simplified Arabic" w:hAnsi="Simplified Arabic" w:cs="Simplified Arabic"/>
          <w:sz w:val="32"/>
          <w:szCs w:val="32"/>
          <w:rtl/>
        </w:rPr>
        <w:t xml:space="preserve">فالوقف على </w:t>
      </w:r>
      <w:r w:rsidR="00711B64" w:rsidRPr="008E77B5">
        <w:rPr>
          <w:rFonts w:ascii="Simplified Arabic" w:hAnsi="Simplified Arabic" w:cs="Traditional Arabic"/>
          <w:color w:val="000000"/>
          <w:sz w:val="32"/>
          <w:szCs w:val="32"/>
          <w:shd w:val="clear" w:color="auto" w:fill="FFFFFF"/>
          <w:rtl/>
        </w:rPr>
        <w:t>﴿</w:t>
      </w:r>
      <w:r w:rsidR="00711B64" w:rsidRPr="008E77B5">
        <w:rPr>
          <w:rFonts w:ascii="Simplified Arabic" w:hAnsi="Simplified Arabic" w:cs="KFGQPC Uthmanic Script HAFS"/>
          <w:color w:val="000000"/>
          <w:sz w:val="32"/>
          <w:szCs w:val="32"/>
          <w:shd w:val="clear" w:color="auto" w:fill="FFFFFF"/>
          <w:rtl/>
        </w:rPr>
        <w:t>يَسۡمَعُونَۘ</w:t>
      </w:r>
      <w:r w:rsidR="00711B64" w:rsidRPr="008E77B5">
        <w:rPr>
          <w:rFonts w:ascii="Simplified Arabic" w:hAnsi="Simplified Arabic" w:cs="Traditional Arabic"/>
          <w:color w:val="000000"/>
          <w:sz w:val="32"/>
          <w:szCs w:val="32"/>
          <w:shd w:val="clear" w:color="auto" w:fill="FFFFFF"/>
          <w:rtl/>
        </w:rPr>
        <w:t>﴾</w:t>
      </w:r>
      <w:r w:rsidR="00711B64" w:rsidRPr="008E77B5">
        <w:rPr>
          <w:rFonts w:ascii="Simplified Arabic" w:hAnsi="Simplified Arabic" w:cs="KFGQPC Uthmanic Script HAFS"/>
          <w:color w:val="000000"/>
          <w:sz w:val="32"/>
          <w:szCs w:val="32"/>
          <w:shd w:val="clear" w:color="auto" w:fill="FFFFFF"/>
          <w:rtl/>
        </w:rPr>
        <w:t xml:space="preserve"> </w:t>
      </w:r>
      <w:r w:rsidRPr="008E77B5">
        <w:rPr>
          <w:rFonts w:ascii="Simplified Arabic" w:hAnsi="Simplified Arabic" w:cs="Simplified Arabic"/>
          <w:sz w:val="32"/>
          <w:szCs w:val="32"/>
          <w:rtl/>
        </w:rPr>
        <w:t xml:space="preserve">وقف لازم لأنه لو وصل بجملة </w:t>
      </w:r>
      <w:r w:rsidR="00711B64" w:rsidRPr="008E77B5">
        <w:rPr>
          <w:rFonts w:ascii="Simplified Arabic" w:hAnsi="Simplified Arabic" w:cs="Traditional Arabic"/>
          <w:color w:val="000000"/>
          <w:sz w:val="32"/>
          <w:szCs w:val="32"/>
          <w:shd w:val="clear" w:color="auto" w:fill="FFFFFF"/>
          <w:rtl/>
        </w:rPr>
        <w:t>﴿</w:t>
      </w:r>
      <w:r w:rsidR="00711B64" w:rsidRPr="008E77B5">
        <w:rPr>
          <w:rFonts w:ascii="Simplified Arabic" w:hAnsi="Simplified Arabic" w:cs="KFGQPC Uthmanic Script HAFS"/>
          <w:color w:val="000000"/>
          <w:sz w:val="32"/>
          <w:szCs w:val="32"/>
          <w:shd w:val="clear" w:color="auto" w:fill="FFFFFF"/>
          <w:rtl/>
        </w:rPr>
        <w:t>وَ</w:t>
      </w:r>
      <w:r w:rsidR="00711B64" w:rsidRPr="008E77B5">
        <w:rPr>
          <w:rFonts w:ascii="Simplified Arabic" w:hAnsi="Simplified Arabic" w:cs="KFGQPC Uthmanic Script HAFS" w:hint="cs"/>
          <w:color w:val="000000"/>
          <w:sz w:val="32"/>
          <w:szCs w:val="32"/>
          <w:shd w:val="clear" w:color="auto" w:fill="FFFFFF"/>
          <w:rtl/>
        </w:rPr>
        <w:t>ٱ</w:t>
      </w:r>
      <w:r w:rsidR="00711B64" w:rsidRPr="008E77B5">
        <w:rPr>
          <w:rFonts w:ascii="Simplified Arabic" w:hAnsi="Simplified Arabic" w:cs="KFGQPC Uthmanic Script HAFS" w:hint="eastAsia"/>
          <w:color w:val="000000"/>
          <w:sz w:val="32"/>
          <w:szCs w:val="32"/>
          <w:shd w:val="clear" w:color="auto" w:fill="FFFFFF"/>
          <w:rtl/>
        </w:rPr>
        <w:t>لۡمَوۡتَىٰ</w:t>
      </w:r>
      <w:r w:rsidR="00711B64" w:rsidRPr="008E77B5">
        <w:rPr>
          <w:rFonts w:ascii="Simplified Arabic" w:hAnsi="Simplified Arabic" w:cs="KFGQPC Uthmanic Script HAFS"/>
          <w:color w:val="000000"/>
          <w:sz w:val="32"/>
          <w:szCs w:val="32"/>
          <w:shd w:val="clear" w:color="auto" w:fill="FFFFFF"/>
          <w:rtl/>
        </w:rPr>
        <w:t xml:space="preserve"> يَبۡعَثُهُمُ </w:t>
      </w:r>
      <w:r w:rsidR="00711B64" w:rsidRPr="008E77B5">
        <w:rPr>
          <w:rFonts w:ascii="Simplified Arabic" w:hAnsi="Simplified Arabic" w:cs="KFGQPC Uthmanic Script HAFS" w:hint="cs"/>
          <w:color w:val="000000"/>
          <w:sz w:val="32"/>
          <w:szCs w:val="32"/>
          <w:shd w:val="clear" w:color="auto" w:fill="FFFFFF"/>
          <w:rtl/>
        </w:rPr>
        <w:t>ٱ</w:t>
      </w:r>
      <w:r w:rsidR="00711B64" w:rsidRPr="008E77B5">
        <w:rPr>
          <w:rFonts w:ascii="Simplified Arabic" w:hAnsi="Simplified Arabic" w:cs="KFGQPC Uthmanic Script HAFS" w:hint="eastAsia"/>
          <w:color w:val="000000"/>
          <w:sz w:val="32"/>
          <w:szCs w:val="32"/>
          <w:shd w:val="clear" w:color="auto" w:fill="FFFFFF"/>
          <w:rtl/>
        </w:rPr>
        <w:t>للَّهُ</w:t>
      </w:r>
      <w:r w:rsidR="00711B64" w:rsidRPr="008E77B5">
        <w:rPr>
          <w:rFonts w:ascii="Simplified Arabic" w:hAnsi="Simplified Arabic" w:cs="Traditional Arabic"/>
          <w:color w:val="000000"/>
          <w:sz w:val="32"/>
          <w:szCs w:val="32"/>
          <w:shd w:val="clear" w:color="auto" w:fill="FFFFFF"/>
          <w:rtl/>
        </w:rPr>
        <w:t>﴾</w:t>
      </w:r>
      <w:r w:rsidR="00711B64" w:rsidRPr="008E77B5">
        <w:rPr>
          <w:rFonts w:ascii="Simplified Arabic" w:hAnsi="Simplified Arabic" w:cs="Traditional Arabic" w:hint="cs"/>
          <w:color w:val="000000"/>
          <w:sz w:val="32"/>
          <w:szCs w:val="32"/>
          <w:rtl/>
        </w:rPr>
        <w:t xml:space="preserve"> </w:t>
      </w:r>
      <w:r w:rsidRPr="008E77B5">
        <w:rPr>
          <w:rFonts w:ascii="Simplified Arabic" w:hAnsi="Simplified Arabic" w:cs="Simplified Arabic"/>
          <w:sz w:val="32"/>
          <w:szCs w:val="32"/>
          <w:rtl/>
        </w:rPr>
        <w:t xml:space="preserve">لأوهم أن الموتى يشتركون مع الأحياء في الاستجابة والسمع. </w:t>
      </w:r>
    </w:p>
    <w:p w14:paraId="2D3D5BC8" w14:textId="1D317CD6" w:rsidR="00CB7B80" w:rsidRPr="008E77B5" w:rsidRDefault="00CB7B80" w:rsidP="008E77B5">
      <w:pPr>
        <w:spacing w:line="276" w:lineRule="auto"/>
        <w:jc w:val="both"/>
        <w:rPr>
          <w:rFonts w:ascii="Simplified Arabic" w:hAnsi="Simplified Arabic" w:cs="Traditional Arabic"/>
          <w:color w:val="000000"/>
          <w:sz w:val="32"/>
          <w:szCs w:val="32"/>
          <w:rtl/>
        </w:rPr>
      </w:pPr>
      <w:r w:rsidRPr="008E77B5">
        <w:rPr>
          <w:rFonts w:ascii="Simplified Arabic" w:hAnsi="Simplified Arabic" w:cs="Simplified Arabic"/>
          <w:sz w:val="32"/>
          <w:szCs w:val="32"/>
          <w:rtl/>
        </w:rPr>
        <w:t xml:space="preserve">ومنه قوله تعالى: </w:t>
      </w:r>
      <w:r w:rsidR="00711B64" w:rsidRPr="008E77B5">
        <w:rPr>
          <w:rFonts w:ascii="Simplified Arabic" w:hAnsi="Simplified Arabic" w:cs="Traditional Arabic"/>
          <w:color w:val="000000"/>
          <w:sz w:val="32"/>
          <w:szCs w:val="32"/>
          <w:shd w:val="clear" w:color="auto" w:fill="FFFFFF"/>
          <w:rtl/>
        </w:rPr>
        <w:t>﴿</w:t>
      </w:r>
      <w:r w:rsidR="00711B64" w:rsidRPr="008E77B5">
        <w:rPr>
          <w:rFonts w:ascii="Simplified Arabic" w:hAnsi="Simplified Arabic" w:cs="KFGQPC Uthmanic Script HAFS"/>
          <w:color w:val="000000"/>
          <w:sz w:val="32"/>
          <w:szCs w:val="32"/>
          <w:shd w:val="clear" w:color="auto" w:fill="FFFFFF"/>
          <w:rtl/>
        </w:rPr>
        <w:t xml:space="preserve">لَّقَدۡ سَمِعَ </w:t>
      </w:r>
      <w:r w:rsidR="00711B64" w:rsidRPr="008E77B5">
        <w:rPr>
          <w:rFonts w:ascii="Simplified Arabic" w:hAnsi="Simplified Arabic" w:cs="KFGQPC Uthmanic Script HAFS" w:hint="cs"/>
          <w:color w:val="000000"/>
          <w:sz w:val="32"/>
          <w:szCs w:val="32"/>
          <w:shd w:val="clear" w:color="auto" w:fill="FFFFFF"/>
          <w:rtl/>
        </w:rPr>
        <w:t>ٱ</w:t>
      </w:r>
      <w:r w:rsidR="00711B64" w:rsidRPr="008E77B5">
        <w:rPr>
          <w:rFonts w:ascii="Simplified Arabic" w:hAnsi="Simplified Arabic" w:cs="KFGQPC Uthmanic Script HAFS" w:hint="eastAsia"/>
          <w:color w:val="000000"/>
          <w:sz w:val="32"/>
          <w:szCs w:val="32"/>
          <w:shd w:val="clear" w:color="auto" w:fill="FFFFFF"/>
          <w:rtl/>
        </w:rPr>
        <w:t>للَّهُ</w:t>
      </w:r>
      <w:r w:rsidR="00711B64" w:rsidRPr="008E77B5">
        <w:rPr>
          <w:rFonts w:ascii="Simplified Arabic" w:hAnsi="Simplified Arabic" w:cs="KFGQPC Uthmanic Script HAFS"/>
          <w:color w:val="000000"/>
          <w:sz w:val="32"/>
          <w:szCs w:val="32"/>
          <w:shd w:val="clear" w:color="auto" w:fill="FFFFFF"/>
          <w:rtl/>
        </w:rPr>
        <w:t xml:space="preserve"> قَوۡلَ </w:t>
      </w:r>
      <w:r w:rsidR="00711B64" w:rsidRPr="008E77B5">
        <w:rPr>
          <w:rFonts w:ascii="Simplified Arabic" w:hAnsi="Simplified Arabic" w:cs="KFGQPC Uthmanic Script HAFS" w:hint="cs"/>
          <w:color w:val="000000"/>
          <w:sz w:val="32"/>
          <w:szCs w:val="32"/>
          <w:shd w:val="clear" w:color="auto" w:fill="FFFFFF"/>
          <w:rtl/>
        </w:rPr>
        <w:t>ٱ</w:t>
      </w:r>
      <w:r w:rsidR="00711B64" w:rsidRPr="008E77B5">
        <w:rPr>
          <w:rFonts w:ascii="Simplified Arabic" w:hAnsi="Simplified Arabic" w:cs="KFGQPC Uthmanic Script HAFS" w:hint="eastAsia"/>
          <w:color w:val="000000"/>
          <w:sz w:val="32"/>
          <w:szCs w:val="32"/>
          <w:shd w:val="clear" w:color="auto" w:fill="FFFFFF"/>
          <w:rtl/>
        </w:rPr>
        <w:t>لَّذِينَ</w:t>
      </w:r>
      <w:r w:rsidR="00711B64" w:rsidRPr="008E77B5">
        <w:rPr>
          <w:rFonts w:ascii="Simplified Arabic" w:hAnsi="Simplified Arabic" w:cs="KFGQPC Uthmanic Script HAFS"/>
          <w:color w:val="000000"/>
          <w:sz w:val="32"/>
          <w:szCs w:val="32"/>
          <w:shd w:val="clear" w:color="auto" w:fill="FFFFFF"/>
          <w:rtl/>
        </w:rPr>
        <w:t xml:space="preserve"> قَالُوٓاْ إِنَّ </w:t>
      </w:r>
      <w:r w:rsidR="00711B64" w:rsidRPr="008E77B5">
        <w:rPr>
          <w:rFonts w:ascii="Simplified Arabic" w:hAnsi="Simplified Arabic" w:cs="KFGQPC Uthmanic Script HAFS" w:hint="cs"/>
          <w:color w:val="000000"/>
          <w:sz w:val="32"/>
          <w:szCs w:val="32"/>
          <w:shd w:val="clear" w:color="auto" w:fill="FFFFFF"/>
          <w:rtl/>
        </w:rPr>
        <w:t>ٱ</w:t>
      </w:r>
      <w:r w:rsidR="00711B64" w:rsidRPr="008E77B5">
        <w:rPr>
          <w:rFonts w:ascii="Simplified Arabic" w:hAnsi="Simplified Arabic" w:cs="KFGQPC Uthmanic Script HAFS" w:hint="eastAsia"/>
          <w:color w:val="000000"/>
          <w:sz w:val="32"/>
          <w:szCs w:val="32"/>
          <w:shd w:val="clear" w:color="auto" w:fill="FFFFFF"/>
          <w:rtl/>
        </w:rPr>
        <w:t>للَّهَ</w:t>
      </w:r>
      <w:r w:rsidR="00711B64" w:rsidRPr="008E77B5">
        <w:rPr>
          <w:rFonts w:ascii="Simplified Arabic" w:hAnsi="Simplified Arabic" w:cs="KFGQPC Uthmanic Script HAFS"/>
          <w:color w:val="000000"/>
          <w:sz w:val="32"/>
          <w:szCs w:val="32"/>
          <w:shd w:val="clear" w:color="auto" w:fill="FFFFFF"/>
          <w:rtl/>
        </w:rPr>
        <w:t xml:space="preserve"> فَقِيرٞ وَنَحۡنُ أَغۡنِيَآءُۘ</w:t>
      </w:r>
      <w:r w:rsidR="00711B64" w:rsidRPr="008E77B5">
        <w:rPr>
          <w:rFonts w:ascii="Simplified Arabic" w:hAnsi="Simplified Arabic" w:cs="Traditional Arabic"/>
          <w:color w:val="000000"/>
          <w:sz w:val="32"/>
          <w:szCs w:val="32"/>
          <w:shd w:val="clear" w:color="auto" w:fill="FFFFFF"/>
          <w:rtl/>
        </w:rPr>
        <w:t>﴾</w:t>
      </w:r>
      <w:r w:rsidR="00544014" w:rsidRPr="008E77B5">
        <w:rPr>
          <w:rFonts w:ascii="Simplified Arabic" w:hAnsi="Simplified Arabic" w:cs="Traditional Arabic" w:hint="cs"/>
          <w:color w:val="000000"/>
          <w:sz w:val="32"/>
          <w:szCs w:val="32"/>
          <w:rtl/>
        </w:rPr>
        <w:t xml:space="preserve"> </w:t>
      </w:r>
      <w:r w:rsidRPr="008E77B5">
        <w:rPr>
          <w:rFonts w:ascii="Simplified Arabic" w:hAnsi="Simplified Arabic" w:cs="Simplified Arabic"/>
          <w:sz w:val="32"/>
          <w:szCs w:val="32"/>
          <w:rtl/>
        </w:rPr>
        <w:t>فيجب الوقف هنا والابتداء بقوله</w:t>
      </w:r>
      <w:r w:rsidR="00544014" w:rsidRPr="008E77B5">
        <w:rPr>
          <w:rFonts w:ascii="Simplified Arabic" w:hAnsi="Simplified Arabic" w:cs="Simplified Arabic" w:hint="cs"/>
          <w:sz w:val="32"/>
          <w:szCs w:val="32"/>
          <w:rtl/>
        </w:rPr>
        <w:t xml:space="preserve"> </w:t>
      </w:r>
      <w:r w:rsidR="00544014" w:rsidRPr="008E77B5">
        <w:rPr>
          <w:rFonts w:ascii="Simplified Arabic" w:hAnsi="Simplified Arabic" w:cs="Traditional Arabic"/>
          <w:color w:val="000000"/>
          <w:sz w:val="32"/>
          <w:szCs w:val="32"/>
          <w:shd w:val="clear" w:color="auto" w:fill="FFFFFF"/>
          <w:rtl/>
        </w:rPr>
        <w:t>﴿</w:t>
      </w:r>
      <w:r w:rsidR="00544014" w:rsidRPr="008E77B5">
        <w:rPr>
          <w:rFonts w:ascii="Simplified Arabic" w:hAnsi="Simplified Arabic" w:cs="KFGQPC Uthmanic Script HAFS"/>
          <w:color w:val="000000"/>
          <w:sz w:val="32"/>
          <w:szCs w:val="32"/>
          <w:shd w:val="clear" w:color="auto" w:fill="FFFFFF"/>
          <w:rtl/>
        </w:rPr>
        <w:t xml:space="preserve"> سَنَكۡتُبُ مَا قَالُواْ </w:t>
      </w:r>
      <w:r w:rsidR="00544014" w:rsidRPr="008E77B5">
        <w:rPr>
          <w:rFonts w:ascii="Simplified Arabic" w:hAnsi="Simplified Arabic" w:cs="Traditional Arabic"/>
          <w:color w:val="000000"/>
          <w:sz w:val="32"/>
          <w:szCs w:val="32"/>
          <w:shd w:val="clear" w:color="auto" w:fill="FFFFFF"/>
          <w:rtl/>
        </w:rPr>
        <w:t>﴾</w:t>
      </w:r>
      <w:r w:rsidR="00544014" w:rsidRPr="008E77B5">
        <w:rPr>
          <w:rFonts w:ascii="Simplified Arabic" w:hAnsi="Simplified Arabic" w:cs="Traditional Arabic" w:hint="cs"/>
          <w:color w:val="000000"/>
          <w:sz w:val="32"/>
          <w:szCs w:val="32"/>
          <w:rtl/>
        </w:rPr>
        <w:t xml:space="preserve"> </w:t>
      </w:r>
      <w:r w:rsidRPr="008E77B5">
        <w:rPr>
          <w:rFonts w:ascii="Simplified Arabic" w:hAnsi="Simplified Arabic" w:cs="Simplified Arabic"/>
          <w:sz w:val="32"/>
          <w:szCs w:val="32"/>
          <w:rtl/>
        </w:rPr>
        <w:t>لأنه لو وصل لأوهم أن ما بعده من قولهم وهو إخبار من الله عن الكفار.</w:t>
      </w:r>
    </w:p>
    <w:p w14:paraId="0A106401" w14:textId="1C894EA4" w:rsidR="00CB7B80" w:rsidRPr="008E77B5" w:rsidRDefault="00CB7B80" w:rsidP="008E77B5">
      <w:pPr>
        <w:spacing w:line="276" w:lineRule="auto"/>
        <w:jc w:val="both"/>
        <w:rPr>
          <w:rFonts w:ascii="Simplified Arabic" w:hAnsi="Simplified Arabic" w:cs="Simplified Arabic"/>
          <w:b/>
          <w:bCs/>
          <w:sz w:val="32"/>
          <w:szCs w:val="32"/>
          <w:rtl/>
        </w:rPr>
      </w:pPr>
      <w:r w:rsidRPr="008E77B5">
        <w:rPr>
          <w:rFonts w:ascii="Simplified Arabic" w:hAnsi="Simplified Arabic" w:cs="Simplified Arabic"/>
          <w:b/>
          <w:bCs/>
          <w:sz w:val="32"/>
          <w:szCs w:val="32"/>
          <w:rtl/>
        </w:rPr>
        <w:t>حكمه</w:t>
      </w:r>
      <w:r w:rsidR="00544014" w:rsidRPr="008E77B5">
        <w:rPr>
          <w:rFonts w:ascii="Simplified Arabic" w:hAnsi="Simplified Arabic" w:cs="Simplified Arabic" w:hint="cs"/>
          <w:b/>
          <w:bCs/>
          <w:sz w:val="32"/>
          <w:szCs w:val="32"/>
          <w:rtl/>
        </w:rPr>
        <w:t>:</w:t>
      </w:r>
    </w:p>
    <w:p w14:paraId="7B175332" w14:textId="0F024A3C"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يلزم الوقف عليه، ويلزم الابتداء بما بعده ولذلك </w:t>
      </w:r>
      <w:r w:rsidR="00544014" w:rsidRPr="008E77B5">
        <w:rPr>
          <w:rFonts w:ascii="Simplified Arabic" w:hAnsi="Simplified Arabic" w:cs="Simplified Arabic"/>
          <w:sz w:val="32"/>
          <w:szCs w:val="32"/>
          <w:rtl/>
        </w:rPr>
        <w:t>سمي</w:t>
      </w:r>
      <w:r w:rsidR="00544014"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وقفا لازما.</w:t>
      </w:r>
    </w:p>
    <w:p w14:paraId="21503691" w14:textId="08D44FD9"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lastRenderedPageBreak/>
        <w:t>علامته</w:t>
      </w:r>
      <w:r w:rsidR="00544014" w:rsidRPr="008E77B5">
        <w:rPr>
          <w:rFonts w:ascii="Simplified Arabic" w:hAnsi="Simplified Arabic" w:cs="Simplified Arabic" w:hint="cs"/>
          <w:sz w:val="32"/>
          <w:szCs w:val="32"/>
          <w:rtl/>
        </w:rPr>
        <w:t xml:space="preserve"> في</w:t>
      </w:r>
      <w:r w:rsidRPr="008E77B5">
        <w:rPr>
          <w:rFonts w:ascii="Simplified Arabic" w:hAnsi="Simplified Arabic" w:cs="Simplified Arabic"/>
          <w:sz w:val="32"/>
          <w:szCs w:val="32"/>
          <w:rtl/>
        </w:rPr>
        <w:t xml:space="preserve"> </w:t>
      </w:r>
      <w:r w:rsidR="00544014" w:rsidRPr="008E77B5">
        <w:rPr>
          <w:rFonts w:ascii="Simplified Arabic" w:hAnsi="Simplified Arabic" w:cs="Simplified Arabic"/>
          <w:sz w:val="32"/>
          <w:szCs w:val="32"/>
          <w:rtl/>
        </w:rPr>
        <w:t xml:space="preserve">المصحف : توضع ميم نسخ </w:t>
      </w:r>
      <w:r w:rsidR="00544014" w:rsidRPr="008E77B5">
        <w:rPr>
          <w:rFonts w:ascii="Simplified Arabic" w:hAnsi="Simplified Arabic" w:cs="Simplified Arabic" w:hint="cs"/>
          <w:sz w:val="32"/>
          <w:szCs w:val="32"/>
          <w:rtl/>
        </w:rPr>
        <w:t>(</w:t>
      </w:r>
      <w:r w:rsidR="00544014" w:rsidRPr="008E77B5">
        <w:rPr>
          <w:rFonts w:ascii="Simplified Arabic" w:hAnsi="Simplified Arabic" w:cs="Simplified Arabic"/>
          <w:sz w:val="32"/>
          <w:szCs w:val="32"/>
          <w:rtl/>
        </w:rPr>
        <w:t>أي أفقية) (م</w:t>
      </w:r>
      <w:r w:rsidR="00544014" w:rsidRPr="008E77B5">
        <w:rPr>
          <w:rFonts w:ascii="Simplified Arabic" w:hAnsi="Simplified Arabic" w:cs="Simplified Arabic" w:hint="cs"/>
          <w:sz w:val="32"/>
          <w:szCs w:val="32"/>
          <w:rtl/>
        </w:rPr>
        <w:t>ـ</w:t>
      </w:r>
      <w:r w:rsidR="00544014" w:rsidRPr="008E77B5">
        <w:rPr>
          <w:rFonts w:ascii="Simplified Arabic" w:hAnsi="Simplified Arabic" w:cs="Simplified Arabic"/>
          <w:sz w:val="32"/>
          <w:szCs w:val="32"/>
          <w:rtl/>
        </w:rPr>
        <w:t>) صغيرة فوق</w:t>
      </w:r>
      <w:r w:rsidR="00544014"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في الكلمة التي يلزم الوقف عليها.</w:t>
      </w:r>
    </w:p>
    <w:p w14:paraId="70648413" w14:textId="136C8670" w:rsidR="008E77B5" w:rsidRPr="008E77B5" w:rsidRDefault="008E77B5" w:rsidP="008E77B5">
      <w:pPr>
        <w:spacing w:line="276" w:lineRule="auto"/>
        <w:jc w:val="both"/>
        <w:rPr>
          <w:rFonts w:ascii="Simplified Arabic" w:hAnsi="Simplified Arabic" w:cs="Simplified Arabic"/>
          <w:sz w:val="32"/>
          <w:szCs w:val="32"/>
        </w:rPr>
      </w:pPr>
      <w:bookmarkStart w:id="0" w:name="_GoBack"/>
      <w:bookmarkEnd w:id="0"/>
    </w:p>
    <w:sectPr w:rsidR="008E77B5" w:rsidRPr="008E77B5" w:rsidSect="00382646">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DCB2F" w14:textId="77777777" w:rsidR="00D50701" w:rsidRDefault="00D50701" w:rsidP="003C129E">
      <w:pPr>
        <w:spacing w:after="0" w:line="240" w:lineRule="auto"/>
      </w:pPr>
      <w:r>
        <w:separator/>
      </w:r>
    </w:p>
  </w:endnote>
  <w:endnote w:type="continuationSeparator" w:id="0">
    <w:p w14:paraId="357F53CA" w14:textId="77777777" w:rsidR="00D50701" w:rsidRDefault="00D50701" w:rsidP="003C1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A2888" w14:textId="77777777" w:rsidR="00D50701" w:rsidRDefault="00D50701" w:rsidP="003C129E">
      <w:pPr>
        <w:spacing w:after="0" w:line="240" w:lineRule="auto"/>
      </w:pPr>
      <w:r>
        <w:separator/>
      </w:r>
    </w:p>
  </w:footnote>
  <w:footnote w:type="continuationSeparator" w:id="0">
    <w:p w14:paraId="2FFCD641" w14:textId="77777777" w:rsidR="00D50701" w:rsidRDefault="00D50701" w:rsidP="003C12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5498E"/>
    <w:multiLevelType w:val="hybridMultilevel"/>
    <w:tmpl w:val="C212A72A"/>
    <w:lvl w:ilvl="0" w:tplc="6C1871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4B0494"/>
    <w:multiLevelType w:val="hybridMultilevel"/>
    <w:tmpl w:val="C452F2F8"/>
    <w:lvl w:ilvl="0" w:tplc="85884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B80"/>
    <w:rsid w:val="000342BF"/>
    <w:rsid w:val="000704C3"/>
    <w:rsid w:val="000B0E00"/>
    <w:rsid w:val="000F100E"/>
    <w:rsid w:val="00111496"/>
    <w:rsid w:val="0011424A"/>
    <w:rsid w:val="00131054"/>
    <w:rsid w:val="001348BB"/>
    <w:rsid w:val="001512D0"/>
    <w:rsid w:val="001909FC"/>
    <w:rsid w:val="001B1DF5"/>
    <w:rsid w:val="001B25B2"/>
    <w:rsid w:val="002875EA"/>
    <w:rsid w:val="002A490E"/>
    <w:rsid w:val="002A726B"/>
    <w:rsid w:val="002C6A0B"/>
    <w:rsid w:val="002F50D2"/>
    <w:rsid w:val="002F5264"/>
    <w:rsid w:val="0031294D"/>
    <w:rsid w:val="00316F94"/>
    <w:rsid w:val="00367AF4"/>
    <w:rsid w:val="00380521"/>
    <w:rsid w:val="003806D6"/>
    <w:rsid w:val="003821F7"/>
    <w:rsid w:val="00382646"/>
    <w:rsid w:val="003C129E"/>
    <w:rsid w:val="004D3C26"/>
    <w:rsid w:val="004D3EF2"/>
    <w:rsid w:val="004E0348"/>
    <w:rsid w:val="00506D07"/>
    <w:rsid w:val="00544014"/>
    <w:rsid w:val="00587074"/>
    <w:rsid w:val="005F6ABB"/>
    <w:rsid w:val="006458E7"/>
    <w:rsid w:val="006B1AE6"/>
    <w:rsid w:val="006F039A"/>
    <w:rsid w:val="00711B64"/>
    <w:rsid w:val="0073546C"/>
    <w:rsid w:val="007369BF"/>
    <w:rsid w:val="00736B96"/>
    <w:rsid w:val="0074123B"/>
    <w:rsid w:val="007823A7"/>
    <w:rsid w:val="00795591"/>
    <w:rsid w:val="007C3201"/>
    <w:rsid w:val="007C37C7"/>
    <w:rsid w:val="007D78BE"/>
    <w:rsid w:val="00842F71"/>
    <w:rsid w:val="00894E8D"/>
    <w:rsid w:val="008D17DA"/>
    <w:rsid w:val="008E77B5"/>
    <w:rsid w:val="009334B1"/>
    <w:rsid w:val="00974F48"/>
    <w:rsid w:val="009924C2"/>
    <w:rsid w:val="009B0DAE"/>
    <w:rsid w:val="009B6BDA"/>
    <w:rsid w:val="009C22B2"/>
    <w:rsid w:val="009C2C67"/>
    <w:rsid w:val="009C4B60"/>
    <w:rsid w:val="009D58E8"/>
    <w:rsid w:val="009F0515"/>
    <w:rsid w:val="009F6104"/>
    <w:rsid w:val="00A03C9C"/>
    <w:rsid w:val="00AA2DA9"/>
    <w:rsid w:val="00AA4CB7"/>
    <w:rsid w:val="00AE06DF"/>
    <w:rsid w:val="00B15BA9"/>
    <w:rsid w:val="00B166DB"/>
    <w:rsid w:val="00B9741F"/>
    <w:rsid w:val="00B97B27"/>
    <w:rsid w:val="00C53B3D"/>
    <w:rsid w:val="00C60719"/>
    <w:rsid w:val="00C713D9"/>
    <w:rsid w:val="00C743FD"/>
    <w:rsid w:val="00CB7B80"/>
    <w:rsid w:val="00CC3788"/>
    <w:rsid w:val="00CF4AD4"/>
    <w:rsid w:val="00CF6A19"/>
    <w:rsid w:val="00D0665F"/>
    <w:rsid w:val="00D50701"/>
    <w:rsid w:val="00D67CAC"/>
    <w:rsid w:val="00DA7DE4"/>
    <w:rsid w:val="00E778A2"/>
    <w:rsid w:val="00E92A2F"/>
    <w:rsid w:val="00E94C9C"/>
    <w:rsid w:val="00EC0104"/>
    <w:rsid w:val="00EE5C81"/>
    <w:rsid w:val="00FB65E2"/>
    <w:rsid w:val="00FC1F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F4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C129E"/>
    <w:pPr>
      <w:spacing w:after="0" w:line="240" w:lineRule="auto"/>
    </w:pPr>
    <w:rPr>
      <w:sz w:val="20"/>
      <w:szCs w:val="20"/>
    </w:rPr>
  </w:style>
  <w:style w:type="character" w:customStyle="1" w:styleId="FootnoteTextChar">
    <w:name w:val="Footnote Text Char"/>
    <w:basedOn w:val="DefaultParagraphFont"/>
    <w:link w:val="FootnoteText"/>
    <w:uiPriority w:val="99"/>
    <w:rsid w:val="003C129E"/>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basedOn w:val="DefaultParagraphFont"/>
    <w:uiPriority w:val="99"/>
    <w:unhideWhenUsed/>
    <w:rsid w:val="003C129E"/>
    <w:rPr>
      <w:vertAlign w:val="superscript"/>
    </w:rPr>
  </w:style>
  <w:style w:type="paragraph" w:styleId="ListParagraph">
    <w:name w:val="List Paragraph"/>
    <w:basedOn w:val="Normal"/>
    <w:uiPriority w:val="34"/>
    <w:qFormat/>
    <w:rsid w:val="00C53B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F4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C129E"/>
    <w:pPr>
      <w:spacing w:after="0" w:line="240" w:lineRule="auto"/>
    </w:pPr>
    <w:rPr>
      <w:sz w:val="20"/>
      <w:szCs w:val="20"/>
    </w:rPr>
  </w:style>
  <w:style w:type="character" w:customStyle="1" w:styleId="FootnoteTextChar">
    <w:name w:val="Footnote Text Char"/>
    <w:basedOn w:val="DefaultParagraphFont"/>
    <w:link w:val="FootnoteText"/>
    <w:uiPriority w:val="99"/>
    <w:rsid w:val="003C129E"/>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basedOn w:val="DefaultParagraphFont"/>
    <w:uiPriority w:val="99"/>
    <w:unhideWhenUsed/>
    <w:rsid w:val="003C129E"/>
    <w:rPr>
      <w:vertAlign w:val="superscript"/>
    </w:rPr>
  </w:style>
  <w:style w:type="paragraph" w:styleId="ListParagraph">
    <w:name w:val="List Paragraph"/>
    <w:basedOn w:val="Normal"/>
    <w:uiPriority w:val="34"/>
    <w:qFormat/>
    <w:rsid w:val="00C53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8AE1E-2964-4240-90AD-633621116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1934</Characters>
  <Application>Microsoft Office Word</Application>
  <DocSecurity>0</DocSecurity>
  <Lines>16</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ghaith king</dc:creator>
  <cp:lastModifiedBy>Maher Fattouh</cp:lastModifiedBy>
  <cp:revision>4</cp:revision>
  <cp:lastPrinted>2024-04-23T23:07:00Z</cp:lastPrinted>
  <dcterms:created xsi:type="dcterms:W3CDTF">2024-04-23T23:42:00Z</dcterms:created>
  <dcterms:modified xsi:type="dcterms:W3CDTF">2024-04-23T23:42:00Z</dcterms:modified>
</cp:coreProperties>
</file>