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44" w:rsidRDefault="003E1E44" w:rsidP="003E1E44">
      <w:pPr>
        <w:jc w:val="lowKashida"/>
        <w:rPr>
          <w:rFonts w:cs="Arial" w:hint="cs"/>
          <w:rtl/>
          <w:lang w:bidi="ar-IQ"/>
        </w:rPr>
      </w:pPr>
    </w:p>
    <w:p w:rsidR="003E1E44" w:rsidRPr="003E1E44" w:rsidRDefault="003E1E44" w:rsidP="003E1E44">
      <w:pPr>
        <w:jc w:val="lowKashida"/>
        <w:rPr>
          <w:rFonts w:cs="Arial" w:hint="cs"/>
          <w:sz w:val="40"/>
          <w:szCs w:val="40"/>
          <w:u w:val="single"/>
          <w:rtl/>
          <w:lang w:bidi="ar-IQ"/>
        </w:rPr>
      </w:pPr>
      <w:bookmarkStart w:id="0" w:name="_GoBack"/>
      <w:bookmarkEnd w:id="0"/>
    </w:p>
    <w:p w:rsidR="00986720" w:rsidRPr="003E1E44" w:rsidRDefault="003E1E44" w:rsidP="003E1E44">
      <w:pPr>
        <w:jc w:val="lowKashida"/>
        <w:rPr>
          <w:rFonts w:cs="Arial"/>
          <w:sz w:val="40"/>
          <w:szCs w:val="40"/>
          <w:u w:val="single"/>
          <w:rtl/>
        </w:rPr>
      </w:pPr>
      <w:r w:rsidRPr="003E1E44">
        <w:rPr>
          <w:rFonts w:cs="Arial" w:hint="cs"/>
          <w:sz w:val="40"/>
          <w:szCs w:val="40"/>
          <w:u w:val="single"/>
          <w:rtl/>
          <w:lang w:bidi="ar-IQ"/>
        </w:rPr>
        <w:t xml:space="preserve">المحاضرة السادسة </w:t>
      </w:r>
      <w:r w:rsidR="00986720" w:rsidRPr="003E1E44">
        <w:rPr>
          <w:rFonts w:cs="Arial" w:hint="cs"/>
          <w:sz w:val="40"/>
          <w:szCs w:val="40"/>
          <w:u w:val="single"/>
          <w:rtl/>
        </w:rPr>
        <w:t xml:space="preserve">                  </w:t>
      </w:r>
    </w:p>
    <w:p w:rsidR="00986720" w:rsidRPr="00986720" w:rsidRDefault="00986720" w:rsidP="00F06099">
      <w:pPr>
        <w:ind w:left="26" w:hanging="720"/>
        <w:jc w:val="lowKashida"/>
        <w:rPr>
          <w:rFonts w:cs="Arial"/>
          <w:b/>
          <w:bCs/>
          <w:sz w:val="36"/>
          <w:szCs w:val="36"/>
          <w:u w:val="single"/>
          <w:rtl/>
        </w:rPr>
      </w:pPr>
      <w:r w:rsidRPr="00986720">
        <w:rPr>
          <w:rFonts w:cs="Arial" w:hint="cs"/>
          <w:b/>
          <w:bCs/>
          <w:sz w:val="36"/>
          <w:szCs w:val="36"/>
          <w:u w:val="single"/>
          <w:rtl/>
        </w:rPr>
        <w:t>التربية ف</w:t>
      </w:r>
      <w:r w:rsidR="00F06099">
        <w:rPr>
          <w:rFonts w:cs="Arial" w:hint="cs"/>
          <w:b/>
          <w:bCs/>
          <w:sz w:val="36"/>
          <w:szCs w:val="36"/>
          <w:u w:val="single"/>
          <w:rtl/>
        </w:rPr>
        <w:t>ي</w:t>
      </w:r>
      <w:r w:rsidRPr="00986720">
        <w:rPr>
          <w:rFonts w:cs="Arial" w:hint="cs"/>
          <w:b/>
          <w:bCs/>
          <w:sz w:val="36"/>
          <w:szCs w:val="36"/>
          <w:u w:val="single"/>
          <w:rtl/>
        </w:rPr>
        <w:t xml:space="preserve"> الفلسفة الاسلامية :</w:t>
      </w:r>
    </w:p>
    <w:p w:rsidR="00986720" w:rsidRPr="00986720" w:rsidRDefault="00986720" w:rsidP="00986720">
      <w:pPr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cs="Arial" w:hint="cs"/>
          <w:rtl/>
        </w:rPr>
        <w:t xml:space="preserve">         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جاء الدين الاسلامي والعرب في وضع متدهور اجتماعياً وعلمياً ، فوضع أهم الأساسيات الاجتماعية ، والاخلاقية، والعلمية، فجاء الدين مصلحاً للمجتمع العربي . ونجد أن القرآن الكريم قد تناول موضوع التربية والاخلاق ويأمرنا الله تعالى بالتحلي بالخصال والمزايا الشريفة وأنذر المخالفين بعذاب أليم و حدد علاقة أفراد العائلة ووضع للمر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أ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ة حقوقاً وواجبات ، اما ما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يخص(طلب العلم ) فوضع الدين الاسلامي العلم في منزلة سامية فنجد في القرآن الكريم حثّاً على العلم وطلب المعرفة وإليك بعض الآيات ((</w:t>
      </w:r>
      <w:r w:rsidRPr="00986720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/>
        </w:rPr>
        <w:t>قل هل يستوي الذين يعلمون والذين لا</w:t>
      </w:r>
      <w:r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/>
        </w:rPr>
        <w:t xml:space="preserve">يعلمون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))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>(1)</w:t>
      </w:r>
      <w:r w:rsidRPr="00986720">
        <w:rPr>
          <w:rFonts w:ascii="Times New Roman" w:eastAsia="Times New Roman" w:hAnsi="Times New Roman" w:cs="Simplified Arabic"/>
          <w:sz w:val="2"/>
          <w:szCs w:val="2"/>
          <w:vertAlign w:val="superscript"/>
          <w:rtl/>
          <w:lang w:val="en-US"/>
        </w:rPr>
        <w:footnoteReference w:id="1"/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، وقوله تعالى :(( </w:t>
      </w:r>
      <w:r w:rsidRPr="00986720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/>
        </w:rPr>
        <w:t xml:space="preserve">يرفع الله الذين آمنو منكم والذين أُوتوا العلم درجات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))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 xml:space="preserve">(2)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وقوله (( </w:t>
      </w:r>
      <w:r w:rsidRPr="00986720">
        <w:rPr>
          <w:rFonts w:ascii="Times New Roman" w:eastAsia="Times New Roman" w:hAnsi="Times New Roman" w:cs="Andalus" w:hint="cs"/>
          <w:b/>
          <w:bCs/>
          <w:sz w:val="32"/>
          <w:szCs w:val="32"/>
          <w:rtl/>
          <w:lang w:val="en-US"/>
        </w:rPr>
        <w:t>وقل ربيّ زدني علماً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))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>(3)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.</w:t>
      </w:r>
    </w:p>
    <w:p w:rsidR="00986720" w:rsidRDefault="00986720" w:rsidP="00986720">
      <w:pPr>
        <w:spacing w:after="0" w:line="240" w:lineRule="auto"/>
        <w:ind w:left="26" w:hanging="72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       كان هدف التربية عند المسيحيون في العصور الوسطى إعداد أو تحضير الفرد الى الآخرة وهي غاية التربية المسيحية، وبالمقابل ايضا الف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ل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سفة الاسلامية تريد وتؤكد على مثل هذا الاعداد ف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نجعل من الدنيا مدخل لفهم الاخرة.</w:t>
      </w:r>
    </w:p>
    <w:p w:rsidR="00986720" w:rsidRPr="00986720" w:rsidRDefault="00986720" w:rsidP="00986720">
      <w:pPr>
        <w:spacing w:after="0" w:line="240" w:lineRule="auto"/>
        <w:ind w:left="26" w:hanging="72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   اما عن خصائص التربية الاسلامية هي:</w:t>
      </w:r>
    </w:p>
    <w:p w:rsidR="00986720" w:rsidRPr="00986720" w:rsidRDefault="00986720" w:rsidP="00986720">
      <w:pPr>
        <w:rPr>
          <w:sz w:val="32"/>
          <w:szCs w:val="32"/>
          <w:rtl/>
        </w:rPr>
      </w:pPr>
      <w:r>
        <w:rPr>
          <w:rFonts w:cs="Arial"/>
          <w:rtl/>
        </w:rPr>
        <w:t xml:space="preserve"> </w:t>
      </w:r>
      <w:r>
        <w:rPr>
          <w:rFonts w:hint="cs"/>
          <w:sz w:val="32"/>
          <w:szCs w:val="32"/>
          <w:rtl/>
        </w:rPr>
        <w:t>1</w:t>
      </w:r>
      <w:r w:rsidRPr="00986720">
        <w:rPr>
          <w:rFonts w:hint="cs"/>
          <w:sz w:val="32"/>
          <w:szCs w:val="32"/>
          <w:rtl/>
          <w:lang w:bidi="ar-IQ"/>
        </w:rPr>
        <w:t>- أكدت التربية العربية الاسلامية على مبدأ التكافؤ الفرص التعليمية , اي كانت أبواب المدارس مفتحة للناس جميعا , دون أي تفرقة بين فئة و أخرى أو غني أو فقير , كما وجهت العناية الخاصة للطلبة الموهوبين .</w:t>
      </w:r>
    </w:p>
    <w:p w:rsidR="00986720" w:rsidRPr="00986720" w:rsidRDefault="00986720" w:rsidP="00DF758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lastRenderedPageBreak/>
        <w:t xml:space="preserve">2- اتسمت التربية العربية الاسلامية بكونها تربية شاملة تتفق الاسلام الشمولية الى الجوانب الشخصية و الحياتية  </w:t>
      </w:r>
      <w:proofErr w:type="spellStart"/>
      <w:r w:rsidRPr="00986720">
        <w:rPr>
          <w:rFonts w:hint="cs"/>
          <w:sz w:val="32"/>
          <w:szCs w:val="32"/>
          <w:rtl/>
          <w:lang w:bidi="ar-IQ"/>
        </w:rPr>
        <w:t>ل</w:t>
      </w:r>
      <w:r w:rsidR="00DF7580">
        <w:rPr>
          <w:rFonts w:hint="cs"/>
          <w:sz w:val="32"/>
          <w:szCs w:val="32"/>
          <w:rtl/>
          <w:lang w:bidi="ar-IQ"/>
        </w:rPr>
        <w:t>لأنسان</w:t>
      </w:r>
      <w:proofErr w:type="spellEnd"/>
      <w:r w:rsidRPr="00986720">
        <w:rPr>
          <w:rFonts w:hint="cs"/>
          <w:sz w:val="32"/>
          <w:szCs w:val="32"/>
          <w:rtl/>
          <w:lang w:bidi="ar-IQ"/>
        </w:rPr>
        <w:t xml:space="preserve"> , دون تضحية بجانب على حساب الأخر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3- يتمتع المعلم بحرية كافية في اختيار مواد التدريس و طرائقها , و منح التلميذ حرية الاختيار للمدرس الذي سيتولى تعليمه , ولم تكن هناك مناهج مفرطة على المعلم و الطالب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4- التأكيد على الفروق الفردية بين الطلبة و ضرورة مراعاتها عند التدريسي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 xml:space="preserve">5- الاهتمام بميول الطلبة و استعداداتهم و قابليتهم للتعلم . 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6- اسهام اغلب المسلمين في بناء المدارس و المعاهد و تزويدهم بما لديهم من الكتب و المخطوطات النادرة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7- استخدام المسلمون نظام الحوافز و الضوابط في التعليم , اي اسلوب العقاب و الثواب المادي المعنوي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8- منحت للمرأة حقها بالتعليم أسوة بالرجال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>9- بث فكرة العلم للعلم وليس من أجل الكسب أو الثراء المادي .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 xml:space="preserve">10- ان التربية العربية الاسلامية تربية علمية , يمارس فيها المتعلم ما تعلمه . </w:t>
      </w:r>
    </w:p>
    <w:p w:rsidR="00986720" w:rsidRPr="00986720" w:rsidRDefault="00986720" w:rsidP="00986720">
      <w:pPr>
        <w:rPr>
          <w:sz w:val="32"/>
          <w:szCs w:val="32"/>
          <w:rtl/>
          <w:lang w:bidi="ar-IQ"/>
        </w:rPr>
      </w:pPr>
      <w:r w:rsidRPr="00986720">
        <w:rPr>
          <w:rFonts w:hint="cs"/>
          <w:sz w:val="32"/>
          <w:szCs w:val="32"/>
          <w:rtl/>
          <w:lang w:bidi="ar-IQ"/>
        </w:rPr>
        <w:t xml:space="preserve">11- احتضنت التربية العربية الاسلامية العلوم و المعارف التي تبدو ورثتها من الحضارات القديمة . </w:t>
      </w:r>
    </w:p>
    <w:p w:rsidR="00986720" w:rsidRDefault="00986720" w:rsidP="00986720">
      <w:pPr>
        <w:ind w:left="26" w:firstLine="18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hint="cs"/>
          <w:sz w:val="32"/>
          <w:szCs w:val="32"/>
          <w:rtl/>
          <w:lang w:bidi="ar-IQ"/>
        </w:rPr>
        <w:t>12- تأثرت التربية العربية الاسلامية بنظم التعليم الاجنبي , وعم المسلمون على تطوير هذه النظم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</w:t>
      </w:r>
      <w:r w:rsidRPr="00986720">
        <w:rPr>
          <w:rFonts w:hint="cs"/>
          <w:sz w:val="32"/>
          <w:szCs w:val="32"/>
          <w:rtl/>
          <w:lang w:bidi="ar-IQ"/>
        </w:rPr>
        <w:t>بما يتفق المجتمع العربي الاسلامي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. </w:t>
      </w:r>
    </w:p>
    <w:p w:rsidR="00986720" w:rsidRPr="00986720" w:rsidRDefault="00986720" w:rsidP="00986720">
      <w:pPr>
        <w:ind w:left="26" w:firstLine="18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ظهر في العصر الاسلامي عدد كبير من مفكري الاسلام والفلاسفة اهتموا بأمور التربية واشهرهم ( الفارابي ،وابن سينا ،و الغزالي وابن خلدون).</w:t>
      </w:r>
    </w:p>
    <w:p w:rsidR="00986720" w:rsidRPr="00986720" w:rsidRDefault="00986720" w:rsidP="00986720">
      <w:pPr>
        <w:spacing w:after="0" w:line="240" w:lineRule="auto"/>
        <w:ind w:left="26" w:hanging="720"/>
        <w:jc w:val="lowKashida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/>
        </w:rPr>
        <w:t>أ-الفارابي واراءه التربوية.</w:t>
      </w:r>
    </w:p>
    <w:p w:rsidR="00986720" w:rsidRPr="00986720" w:rsidRDefault="00986720" w:rsidP="00986720">
      <w:pPr>
        <w:spacing w:after="0" w:line="240" w:lineRule="auto"/>
        <w:ind w:left="26" w:hanging="36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      في كتابه (آراء أهل المدينة الفاضلة) نجد أنَّ هنالك تطبيقاً لآرائه الفلسفية في ميدان التربية .</w:t>
      </w:r>
    </w:p>
    <w:p w:rsidR="00986720" w:rsidRPr="00986720" w:rsidRDefault="00986720" w:rsidP="00DF7580">
      <w:pPr>
        <w:spacing w:after="0" w:line="240" w:lineRule="auto"/>
        <w:ind w:left="26" w:hanging="720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lastRenderedPageBreak/>
        <w:t xml:space="preserve">            فلقد اقترح الفارابي برنامجاً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ل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صلاح المدينة كان يعتمد على التربية بوصفها وسيلة لإصلاحه . أكد على القدوة الحسنة وصفات الحاكم الجيد؛ وذلك لان رئيس المدينة هو أهم أجزاء المدينة فإذا كَمُلت صفاته،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فقد قمنا ب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صلاح المدينة وأصبحت فاضلة . ولنقف بعض الشيء على التطبيقات التربوية لنظريته الفلسفية من خلال أنماط التربية التي يسعى الى تحقيقها في شخصية القدوة.</w:t>
      </w: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1- يؤكد الفارابي على أن يتصف جسم الحاكم بقوة الأعضاء فيقول: أن يكون</w:t>
      </w:r>
      <w:r w:rsidR="00505281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تام الأعضاء . قواها مؤتي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ه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اعضاءها على الاعمال التي شأنها ان يكون بها . ومتى همّ عضوٌ ما بين أعضائه بعمل يكون به التي عليه بسهولة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 xml:space="preserve">0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ومن خلال هذه الفقرة يتبين لنا أن الفارابي يؤكد التربية الجسمية .</w:t>
      </w: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2- ان يكون الحاكم  بالطبع جيد الفهم والتصور لكل ما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يقال له فيلقاه بفهمه على ما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يقصده القائل وعلى حسب الامر في نفسه . ثم أن يكون جيدا الحفظ لما يفهمه ولما يراه ولما يسمعه ولما يدركه وفي الجمل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ة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لا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يكاد ينساه . ثم ان يكون جيد الفطنة ذكيا، اذا رأى الشيء بأدنى دليل فطن له على الجهة التي دل عليها الدليل ثم ان يكون حسن العبارة يؤتي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ه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لسانه على ابانة كل ما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يضره إبانه تامة وبهذه يكون الفارابي يؤكد على  تنمية القدرات العقلية وتدريبها ، وهذا يدل على التربية العقلية .</w:t>
      </w: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3-و أكد على التربية الخلقية من خلال صفات الحاكم فقال (( ان يكون محبا للصدق وأهله ، مبغضا للكذب واهله . ثم ان يكون كبير النفس محبا         للكرامة تكبر نفسه بالطبع عن كل ما يشين من الامور وتسمو نفسه بالطبع الى الارفع منها، ثم ان يكون الدرهم و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الدين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ار وسائر اعراض الدنيا هّينه عنده، ثم ان يكون بالطبع محبا للعدل واهله ومبغضا لجور والظلم واهلهما</w:t>
      </w:r>
      <w:r w:rsidR="00505281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))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>.</w:t>
      </w: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4- وأكد الفارابي على ان يكون الحاكم  محباً للتعلم والاستفادة. منقادا له سهل القبول لا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يؤلمه تعب التعليم ولا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يؤذيه الكد الذي يناله منه  .</w:t>
      </w:r>
    </w:p>
    <w:p w:rsidR="00986720" w:rsidRPr="00986720" w:rsidRDefault="00986720" w:rsidP="0098672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ومن خلال هذه الصفات وجدنا اهم الجوانب التربوية في فلسفة الفارابي في كتابة اراء اهل المدينة الفاضلة .</w:t>
      </w:r>
    </w:p>
    <w:p w:rsidR="00DF758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lastRenderedPageBreak/>
        <w:t xml:space="preserve">    اما في كتابه " إحصاء العلوم " هُناك آراء تربوية من خلال تقسيمه للعلوم واهتمامه بالتعليم فقام بتقسيم العلوم الى، خمسة فصول : الاول في علم اللسان ، واجزائه والثاني في علم المنطق واجزائه والثالث في علوم التعليم . والرابع في العلم </w:t>
      </w:r>
    </w:p>
    <w:p w:rsidR="00DF7580" w:rsidRDefault="00DF758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</w:p>
    <w:p w:rsidR="00DF7580" w:rsidRDefault="00DF758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</w:p>
    <w:p w:rsidR="00DF7580" w:rsidRDefault="00DF758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الطبيعي واجزائه وفي العلم الالهي واجزائه والخامس في العلم المدني واجزائه وفي علم الفقه وعلم الكلام </w:t>
      </w:r>
      <w:r w:rsidRPr="00986720">
        <w:rPr>
          <w:rFonts w:ascii="Times New Roman" w:eastAsia="Times New Roman" w:hAnsi="Times New Roman" w:cs="Simplified Arabic"/>
          <w:sz w:val="2"/>
          <w:szCs w:val="2"/>
          <w:vertAlign w:val="superscript"/>
          <w:rtl/>
          <w:lang w:val="en-US"/>
        </w:rPr>
        <w:footnoteReference w:id="2"/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. </w:t>
      </w:r>
    </w:p>
    <w:p w:rsidR="00986720" w:rsidRPr="00986720" w:rsidRDefault="00986720" w:rsidP="00DF758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 تحدث عن تنمية قدرات العقل وتربيته تربية صحيحة ، فقال ان العلوم العقلية هي اربعة  الاول علم المنطق وهو آلة العلوم ثم النظر بعد ذلك عندهم اما في المحسوسات وهذا العلم الطبيعي، وهو الثاني من</w:t>
      </w:r>
      <w:r w:rsidR="007C6025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ها واما ان يكون النظر في الامور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التي وراء الطبيعة من الروحانيات ويسمونه العلم الإلهي وهو الثالث منها والعلم الرابع هو الناظر في المقادير ويشتمل على أربعة علوم وتسّمى التعاليم أولها علم</w:t>
      </w:r>
      <w:r w:rsidR="007C6025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الهندسة وثانيها علم الانماط </w:t>
      </w: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وثالثها علم الموسيقى ورابعها علم الهيئة  </w:t>
      </w:r>
      <w:r w:rsidR="00DF7580">
        <w:rPr>
          <w:rFonts w:ascii="Times New Roman" w:eastAsia="Times New Roman" w:hAnsi="Times New Roman" w:cs="Simplified Arabic" w:hint="cs"/>
          <w:sz w:val="32"/>
          <w:szCs w:val="32"/>
          <w:vertAlign w:val="superscript"/>
          <w:rtl/>
          <w:lang w:val="en-US"/>
        </w:rPr>
        <w:t>0</w:t>
      </w:r>
    </w:p>
    <w:p w:rsidR="00986720" w:rsidRPr="00986720" w:rsidRDefault="00986720" w:rsidP="00986720">
      <w:pPr>
        <w:spacing w:after="0" w:line="240" w:lineRule="auto"/>
        <w:ind w:left="26"/>
        <w:jc w:val="lowKashida"/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</w:pPr>
      <w:r w:rsidRPr="00986720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    ومن خلال هذه الجوانب الاخلاقية التي وجدناها في ثنايا كتابة اراء اهل المدينة الفاضلة واحصاء العلوم وجدناه يؤكد على البعد التربوي واهميته في بناء مجتمع متكامل فاضل وسعيد.</w:t>
      </w:r>
    </w:p>
    <w:p w:rsidR="00055097" w:rsidRDefault="00055097" w:rsidP="00986720"/>
    <w:sectPr w:rsidR="00055097" w:rsidSect="00BF6B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1D" w:rsidRDefault="004C761D" w:rsidP="00986720">
      <w:pPr>
        <w:spacing w:after="0" w:line="240" w:lineRule="auto"/>
      </w:pPr>
      <w:r>
        <w:separator/>
      </w:r>
    </w:p>
  </w:endnote>
  <w:endnote w:type="continuationSeparator" w:id="0">
    <w:p w:rsidR="004C761D" w:rsidRDefault="004C761D" w:rsidP="0098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1D" w:rsidRDefault="004C761D" w:rsidP="00986720">
      <w:pPr>
        <w:spacing w:after="0" w:line="240" w:lineRule="auto"/>
      </w:pPr>
      <w:r>
        <w:separator/>
      </w:r>
    </w:p>
  </w:footnote>
  <w:footnote w:type="continuationSeparator" w:id="0">
    <w:p w:rsidR="004C761D" w:rsidRDefault="004C761D" w:rsidP="00986720">
      <w:pPr>
        <w:spacing w:after="0" w:line="240" w:lineRule="auto"/>
      </w:pPr>
      <w:r>
        <w:continuationSeparator/>
      </w:r>
    </w:p>
  </w:footnote>
  <w:footnote w:id="1">
    <w:p w:rsidR="00986720" w:rsidRPr="00384B05" w:rsidRDefault="00986720" w:rsidP="00986720">
      <w:pPr>
        <w:pStyle w:val="a3"/>
        <w:jc w:val="lowKashida"/>
        <w:rPr>
          <w:rFonts w:cs="Simplified Arabic"/>
          <w:sz w:val="28"/>
          <w:szCs w:val="28"/>
          <w:rtl/>
        </w:rPr>
      </w:pPr>
      <w:r w:rsidRPr="00384B05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1</w:t>
      </w:r>
      <w:r w:rsidRPr="00384B05">
        <w:rPr>
          <w:rFonts w:cs="Simplified Arabic" w:hint="cs"/>
          <w:sz w:val="28"/>
          <w:szCs w:val="28"/>
          <w:rtl/>
        </w:rPr>
        <w:t>) الزمر ،آية (9).</w:t>
      </w:r>
    </w:p>
    <w:p w:rsidR="00986720" w:rsidRPr="00384B05" w:rsidRDefault="00986720" w:rsidP="00986720">
      <w:pPr>
        <w:pStyle w:val="a3"/>
        <w:jc w:val="lowKashida"/>
        <w:rPr>
          <w:rFonts w:cs="Simplified Arabic"/>
          <w:sz w:val="28"/>
          <w:szCs w:val="28"/>
          <w:rtl/>
        </w:rPr>
      </w:pPr>
      <w:r w:rsidRPr="00384B05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2</w:t>
      </w:r>
      <w:r w:rsidRPr="00384B05">
        <w:rPr>
          <w:rFonts w:cs="Simplified Arabic" w:hint="cs"/>
          <w:sz w:val="28"/>
          <w:szCs w:val="28"/>
          <w:rtl/>
        </w:rPr>
        <w:t>)المجادلة ،آية (11)</w:t>
      </w:r>
    </w:p>
    <w:p w:rsidR="00986720" w:rsidRPr="00384B05" w:rsidRDefault="00986720" w:rsidP="00986720">
      <w:pPr>
        <w:pStyle w:val="a3"/>
        <w:jc w:val="lowKashida"/>
        <w:rPr>
          <w:rFonts w:cs="Simplified Arabic"/>
          <w:sz w:val="28"/>
          <w:szCs w:val="28"/>
          <w:rtl/>
        </w:rPr>
      </w:pPr>
      <w:r w:rsidRPr="00384B05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3</w:t>
      </w:r>
      <w:r w:rsidRPr="00384B05">
        <w:rPr>
          <w:rFonts w:cs="Simplified Arabic" w:hint="cs"/>
          <w:sz w:val="28"/>
          <w:szCs w:val="28"/>
          <w:rtl/>
        </w:rPr>
        <w:t>) طه ،آية (114).</w:t>
      </w:r>
    </w:p>
    <w:p w:rsidR="00986720" w:rsidRPr="00384B05" w:rsidRDefault="00986720" w:rsidP="00986720">
      <w:pPr>
        <w:pStyle w:val="a3"/>
        <w:jc w:val="lowKashida"/>
        <w:rPr>
          <w:rFonts w:cs="Simplified Arabic"/>
          <w:sz w:val="28"/>
          <w:szCs w:val="28"/>
          <w:rtl/>
        </w:rPr>
      </w:pPr>
    </w:p>
  </w:footnote>
  <w:footnote w:id="2">
    <w:p w:rsidR="00986720" w:rsidRPr="00384B05" w:rsidRDefault="00986720" w:rsidP="00986720">
      <w:pPr>
        <w:pStyle w:val="a3"/>
        <w:jc w:val="lowKashida"/>
        <w:rPr>
          <w:rFonts w:cs="Simplified Arabic"/>
          <w:sz w:val="28"/>
          <w:szCs w:val="28"/>
          <w:rtl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20"/>
    <w:rsid w:val="00055097"/>
    <w:rsid w:val="0034039A"/>
    <w:rsid w:val="003E1E44"/>
    <w:rsid w:val="004C761D"/>
    <w:rsid w:val="00505281"/>
    <w:rsid w:val="0079338C"/>
    <w:rsid w:val="007C6025"/>
    <w:rsid w:val="00986720"/>
    <w:rsid w:val="00BF6BE6"/>
    <w:rsid w:val="00C168FD"/>
    <w:rsid w:val="00DF7580"/>
    <w:rsid w:val="00EC7541"/>
    <w:rsid w:val="00F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8672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86720"/>
    <w:rPr>
      <w:sz w:val="20"/>
      <w:szCs w:val="20"/>
      <w:lang w:val="es-ES_tradnl"/>
    </w:rPr>
  </w:style>
  <w:style w:type="character" w:styleId="a4">
    <w:name w:val="footnote reference"/>
    <w:semiHidden/>
    <w:rsid w:val="00986720"/>
    <w:rPr>
      <w:rFonts w:cs="Times New Roman"/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3E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E1E4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8672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86720"/>
    <w:rPr>
      <w:sz w:val="20"/>
      <w:szCs w:val="20"/>
      <w:lang w:val="es-ES_tradnl"/>
    </w:rPr>
  </w:style>
  <w:style w:type="character" w:styleId="a4">
    <w:name w:val="footnote reference"/>
    <w:semiHidden/>
    <w:rsid w:val="00986720"/>
    <w:rPr>
      <w:rFonts w:cs="Times New Roman"/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3E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E1E4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42D3-F8F4-4F83-ADD4-DED46D22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 store</dc:creator>
  <cp:lastModifiedBy>DR.Ahmed Saker 2O11</cp:lastModifiedBy>
  <cp:revision>5</cp:revision>
  <cp:lastPrinted>2023-10-31T19:04:00Z</cp:lastPrinted>
  <dcterms:created xsi:type="dcterms:W3CDTF">2020-05-02T10:34:00Z</dcterms:created>
  <dcterms:modified xsi:type="dcterms:W3CDTF">2023-10-31T19:04:00Z</dcterms:modified>
</cp:coreProperties>
</file>